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BA7E0" w14:textId="5A1CF4A5" w:rsidR="00B01D0D" w:rsidRDefault="77304D62" w:rsidP="7257B23B">
      <w:r>
        <w:rPr>
          <w:noProof/>
          <w:lang w:eastAsia="en-IE"/>
        </w:rPr>
        <w:drawing>
          <wp:inline distT="0" distB="0" distL="0" distR="0" wp14:anchorId="5CD7D38E" wp14:editId="446A5F83">
            <wp:extent cx="1321514" cy="466725"/>
            <wp:effectExtent l="0" t="0" r="0" b="0"/>
            <wp:docPr id="782652543" name="Picture 78265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21514" cy="466725"/>
                    </a:xfrm>
                    <a:prstGeom prst="rect">
                      <a:avLst/>
                    </a:prstGeom>
                  </pic:spPr>
                </pic:pic>
              </a:graphicData>
            </a:graphic>
          </wp:inline>
        </w:drawing>
      </w:r>
    </w:p>
    <w:tbl>
      <w:tblPr>
        <w:tblStyle w:val="TableGrid"/>
        <w:tblW w:w="10348" w:type="dxa"/>
        <w:tblInd w:w="-714" w:type="dxa"/>
        <w:tblCellMar>
          <w:left w:w="0" w:type="dxa"/>
          <w:right w:w="0" w:type="dxa"/>
        </w:tblCellMar>
        <w:tblLook w:val="04A0" w:firstRow="1" w:lastRow="0" w:firstColumn="1" w:lastColumn="0" w:noHBand="0" w:noVBand="1"/>
      </w:tblPr>
      <w:tblGrid>
        <w:gridCol w:w="2127"/>
        <w:gridCol w:w="5133"/>
        <w:gridCol w:w="3088"/>
      </w:tblGrid>
      <w:tr w:rsidR="0036788E" w:rsidRPr="001120C6" w14:paraId="0AA511FB" w14:textId="77777777" w:rsidTr="3E9E37FE">
        <w:trPr>
          <w:trHeight w:val="603"/>
        </w:trPr>
        <w:tc>
          <w:tcPr>
            <w:tcW w:w="10348" w:type="dxa"/>
            <w:gridSpan w:val="3"/>
            <w:shd w:val="clear" w:color="auto" w:fill="D9D9D9" w:themeFill="background1" w:themeFillShade="D9"/>
          </w:tcPr>
          <w:p w14:paraId="6A2438D4" w14:textId="77777777" w:rsidR="0036788E" w:rsidRPr="0068690F" w:rsidRDefault="0036788E" w:rsidP="00AD7B39">
            <w:pPr>
              <w:spacing w:line="276" w:lineRule="auto"/>
              <w:jc w:val="center"/>
              <w:rPr>
                <w:rFonts w:ascii="Georgia" w:eastAsia="Calibri" w:hAnsi="Georgia" w:cstheme="minorHAnsi"/>
                <w:sz w:val="24"/>
                <w:szCs w:val="24"/>
              </w:rPr>
            </w:pPr>
            <w:r w:rsidRPr="0068690F">
              <w:rPr>
                <w:rFonts w:ascii="Georgia" w:hAnsi="Georgia" w:cstheme="minorHAnsi"/>
                <w:b/>
                <w:sz w:val="24"/>
                <w:szCs w:val="24"/>
              </w:rPr>
              <w:t>Job Description</w:t>
            </w:r>
          </w:p>
        </w:tc>
      </w:tr>
      <w:tr w:rsidR="0036788E" w:rsidRPr="001120C6" w14:paraId="101857C7" w14:textId="77777777" w:rsidTr="3E9E37FE">
        <w:trPr>
          <w:trHeight w:val="603"/>
        </w:trPr>
        <w:tc>
          <w:tcPr>
            <w:tcW w:w="2127" w:type="dxa"/>
            <w:shd w:val="clear" w:color="auto" w:fill="D9D9D9" w:themeFill="background1" w:themeFillShade="D9"/>
          </w:tcPr>
          <w:p w14:paraId="79AF9269" w14:textId="77777777" w:rsidR="0036788E" w:rsidRPr="0068690F" w:rsidRDefault="0036788E" w:rsidP="00AD7B39">
            <w:pPr>
              <w:tabs>
                <w:tab w:val="left" w:pos="1395"/>
              </w:tabs>
              <w:rPr>
                <w:rFonts w:ascii="Georgia" w:hAnsi="Georgia" w:cstheme="minorHAnsi"/>
                <w:b/>
                <w:sz w:val="24"/>
                <w:szCs w:val="24"/>
              </w:rPr>
            </w:pPr>
            <w:r w:rsidRPr="0068690F">
              <w:rPr>
                <w:rFonts w:ascii="Georgia" w:hAnsi="Georgia" w:cstheme="minorHAnsi"/>
                <w:b/>
                <w:sz w:val="24"/>
                <w:szCs w:val="24"/>
              </w:rPr>
              <w:t>Post Type:</w:t>
            </w:r>
          </w:p>
        </w:tc>
        <w:tc>
          <w:tcPr>
            <w:tcW w:w="8221" w:type="dxa"/>
            <w:gridSpan w:val="2"/>
            <w:shd w:val="clear" w:color="auto" w:fill="auto"/>
          </w:tcPr>
          <w:p w14:paraId="5F90CA3E" w14:textId="77777777" w:rsidR="0036788E" w:rsidRDefault="0036788E" w:rsidP="00AD7B39">
            <w:pPr>
              <w:pStyle w:val="BodyText"/>
              <w:ind w:left="0" w:firstLine="0"/>
              <w:rPr>
                <w:rFonts w:ascii="Georgia" w:hAnsi="Georgia" w:cs="Arial"/>
                <w:sz w:val="24"/>
                <w:szCs w:val="24"/>
                <w:lang w:val="en-IE"/>
              </w:rPr>
            </w:pPr>
            <w:r w:rsidRPr="009D1700">
              <w:rPr>
                <w:rFonts w:ascii="Georgia" w:hAnsi="Georgia" w:cs="Arial"/>
                <w:sz w:val="24"/>
                <w:szCs w:val="24"/>
                <w:lang w:val="en-IE"/>
              </w:rPr>
              <w:t>Community Education Facilitator (Access)</w:t>
            </w:r>
            <w:r>
              <w:rPr>
                <w:rFonts w:ascii="Georgia" w:hAnsi="Georgia" w:cs="Arial"/>
                <w:sz w:val="24"/>
                <w:szCs w:val="24"/>
                <w:lang w:val="en-IE"/>
              </w:rPr>
              <w:t xml:space="preserve"> </w:t>
            </w:r>
          </w:p>
          <w:p w14:paraId="50AB8F5A" w14:textId="77777777" w:rsidR="0036788E" w:rsidRDefault="0036788E" w:rsidP="00AD7B39">
            <w:pPr>
              <w:pStyle w:val="BodyText"/>
              <w:ind w:left="0" w:firstLine="0"/>
              <w:rPr>
                <w:rFonts w:ascii="Georgia" w:hAnsi="Georgia" w:cs="Arial"/>
                <w:sz w:val="24"/>
                <w:szCs w:val="24"/>
              </w:rPr>
            </w:pPr>
          </w:p>
          <w:p w14:paraId="60A75FF0" w14:textId="5A0ABCEC" w:rsidR="0036788E" w:rsidRPr="009D1700" w:rsidRDefault="0036788E" w:rsidP="00AD7B39">
            <w:pPr>
              <w:pStyle w:val="BodyText"/>
              <w:ind w:left="0" w:firstLine="0"/>
              <w:rPr>
                <w:rFonts w:ascii="Georgia" w:hAnsi="Georgia" w:cstheme="minorHAnsi"/>
                <w:sz w:val="24"/>
                <w:szCs w:val="24"/>
              </w:rPr>
            </w:pPr>
            <w:r>
              <w:rPr>
                <w:rFonts w:ascii="Georgia" w:hAnsi="Georgia" w:cs="Arial"/>
                <w:sz w:val="24"/>
                <w:szCs w:val="24"/>
              </w:rPr>
              <w:t xml:space="preserve">Fixed Purpose Contract </w:t>
            </w:r>
            <w:r w:rsidR="00B6359F">
              <w:rPr>
                <w:rFonts w:ascii="Georgia" w:hAnsi="Georgia" w:cs="Arial"/>
                <w:sz w:val="24"/>
                <w:szCs w:val="24"/>
              </w:rPr>
              <w:t>(contract until December 2024)</w:t>
            </w:r>
          </w:p>
        </w:tc>
      </w:tr>
      <w:tr w:rsidR="0036788E" w:rsidRPr="001120C6" w14:paraId="62F901E0" w14:textId="77777777" w:rsidTr="3E9E37FE">
        <w:trPr>
          <w:trHeight w:val="694"/>
        </w:trPr>
        <w:tc>
          <w:tcPr>
            <w:tcW w:w="2127" w:type="dxa"/>
            <w:shd w:val="clear" w:color="auto" w:fill="D9D9D9" w:themeFill="background1" w:themeFillShade="D9"/>
          </w:tcPr>
          <w:p w14:paraId="10EC1BC0" w14:textId="77777777" w:rsidR="0036788E" w:rsidRPr="0068690F" w:rsidRDefault="0036788E" w:rsidP="00AD7B39">
            <w:pPr>
              <w:tabs>
                <w:tab w:val="left" w:pos="1395"/>
              </w:tabs>
              <w:rPr>
                <w:rFonts w:ascii="Georgia" w:hAnsi="Georgia" w:cstheme="minorHAnsi"/>
                <w:b/>
                <w:sz w:val="24"/>
                <w:szCs w:val="24"/>
              </w:rPr>
            </w:pPr>
            <w:r w:rsidRPr="0068690F">
              <w:rPr>
                <w:rFonts w:ascii="Georgia" w:hAnsi="Georgia" w:cstheme="minorHAnsi"/>
                <w:b/>
                <w:sz w:val="24"/>
                <w:szCs w:val="24"/>
              </w:rPr>
              <w:t>Reporting to:</w:t>
            </w:r>
          </w:p>
        </w:tc>
        <w:tc>
          <w:tcPr>
            <w:tcW w:w="8221" w:type="dxa"/>
            <w:gridSpan w:val="2"/>
            <w:shd w:val="clear" w:color="auto" w:fill="auto"/>
          </w:tcPr>
          <w:p w14:paraId="4CF15FE7" w14:textId="77777777" w:rsidR="0036788E" w:rsidRPr="009D1700" w:rsidRDefault="0036788E" w:rsidP="00AD7B39">
            <w:pPr>
              <w:rPr>
                <w:rFonts w:ascii="Georgia" w:hAnsi="Georgia" w:cstheme="minorHAnsi"/>
                <w:b/>
                <w:sz w:val="24"/>
                <w:szCs w:val="24"/>
              </w:rPr>
            </w:pPr>
            <w:r w:rsidRPr="009D1700">
              <w:rPr>
                <w:rFonts w:ascii="Georgia" w:hAnsi="Georgia" w:cs="Arial"/>
                <w:sz w:val="24"/>
                <w:szCs w:val="24"/>
              </w:rPr>
              <w:t>Further Education and Training Manager - Inclusion</w:t>
            </w:r>
          </w:p>
        </w:tc>
      </w:tr>
      <w:tr w:rsidR="0036788E" w:rsidRPr="001120C6" w14:paraId="482974A7" w14:textId="77777777" w:rsidTr="3E9E37FE">
        <w:trPr>
          <w:trHeight w:val="486"/>
        </w:trPr>
        <w:tc>
          <w:tcPr>
            <w:tcW w:w="2127" w:type="dxa"/>
            <w:shd w:val="clear" w:color="auto" w:fill="D9D9D9" w:themeFill="background1" w:themeFillShade="D9"/>
          </w:tcPr>
          <w:p w14:paraId="05C9C9DE" w14:textId="77777777" w:rsidR="0036788E" w:rsidRPr="0068690F" w:rsidRDefault="0036788E" w:rsidP="00AD7B39">
            <w:pPr>
              <w:rPr>
                <w:rFonts w:ascii="Georgia" w:hAnsi="Georgia" w:cstheme="minorHAnsi"/>
                <w:b/>
                <w:sz w:val="24"/>
                <w:szCs w:val="24"/>
              </w:rPr>
            </w:pPr>
            <w:r w:rsidRPr="0068690F">
              <w:rPr>
                <w:rFonts w:ascii="Georgia" w:hAnsi="Georgia" w:cstheme="minorHAnsi"/>
                <w:b/>
                <w:sz w:val="24"/>
                <w:szCs w:val="24"/>
              </w:rPr>
              <w:t xml:space="preserve">Place of Work: </w:t>
            </w:r>
          </w:p>
        </w:tc>
        <w:tc>
          <w:tcPr>
            <w:tcW w:w="8221" w:type="dxa"/>
            <w:gridSpan w:val="2"/>
            <w:shd w:val="clear" w:color="auto" w:fill="auto"/>
          </w:tcPr>
          <w:p w14:paraId="2951F4CF" w14:textId="77777777" w:rsidR="0036788E" w:rsidRPr="009D1700" w:rsidRDefault="0036788E" w:rsidP="00AD7B39">
            <w:pPr>
              <w:rPr>
                <w:rFonts w:ascii="Georgia" w:hAnsi="Georgia" w:cstheme="minorHAnsi"/>
                <w:color w:val="FF0000"/>
                <w:sz w:val="24"/>
                <w:szCs w:val="24"/>
              </w:rPr>
            </w:pPr>
            <w:r w:rsidRPr="009D1700">
              <w:rPr>
                <w:rFonts w:ascii="Georgia" w:hAnsi="Georgia" w:cs="Arial"/>
                <w:sz w:val="24"/>
                <w:szCs w:val="24"/>
              </w:rPr>
              <w:t xml:space="preserve">Portlaoise </w:t>
            </w:r>
            <w:r w:rsidRPr="009D1700">
              <w:rPr>
                <w:rFonts w:ascii="Georgia" w:hAnsi="Georgia"/>
                <w:color w:val="000000"/>
                <w:sz w:val="24"/>
                <w:szCs w:val="24"/>
              </w:rPr>
              <w:t>(the post will require travel within the Laois/Offaly region)</w:t>
            </w:r>
          </w:p>
        </w:tc>
      </w:tr>
      <w:tr w:rsidR="0036788E" w:rsidRPr="001120C6" w14:paraId="1B92A8E3" w14:textId="77777777" w:rsidTr="3E9E37FE">
        <w:trPr>
          <w:trHeight w:val="486"/>
        </w:trPr>
        <w:tc>
          <w:tcPr>
            <w:tcW w:w="2127" w:type="dxa"/>
            <w:shd w:val="clear" w:color="auto" w:fill="D9D9D9" w:themeFill="background1" w:themeFillShade="D9"/>
          </w:tcPr>
          <w:p w14:paraId="796D0122" w14:textId="77777777" w:rsidR="0036788E" w:rsidRPr="0068690F" w:rsidRDefault="0036788E" w:rsidP="00AD7B39">
            <w:pPr>
              <w:rPr>
                <w:rFonts w:ascii="Georgia" w:hAnsi="Georgia" w:cstheme="minorHAnsi"/>
                <w:b/>
                <w:sz w:val="24"/>
                <w:szCs w:val="24"/>
              </w:rPr>
            </w:pPr>
            <w:r>
              <w:rPr>
                <w:rFonts w:ascii="Georgia" w:hAnsi="Georgia" w:cstheme="minorHAnsi"/>
                <w:b/>
                <w:sz w:val="24"/>
                <w:szCs w:val="24"/>
              </w:rPr>
              <w:t>Hours of Work:</w:t>
            </w:r>
          </w:p>
        </w:tc>
        <w:tc>
          <w:tcPr>
            <w:tcW w:w="8221" w:type="dxa"/>
            <w:gridSpan w:val="2"/>
            <w:shd w:val="clear" w:color="auto" w:fill="auto"/>
          </w:tcPr>
          <w:p w14:paraId="65D166B7" w14:textId="033F41F9" w:rsidR="0036788E" w:rsidRPr="008D5995" w:rsidRDefault="0036788E" w:rsidP="00AD7B39">
            <w:pPr>
              <w:rPr>
                <w:rFonts w:ascii="Georgia" w:hAnsi="Georgia"/>
                <w:sz w:val="24"/>
                <w:szCs w:val="24"/>
              </w:rPr>
            </w:pPr>
            <w:r w:rsidRPr="7257B23B">
              <w:rPr>
                <w:rFonts w:ascii="Georgia" w:hAnsi="Georgia"/>
                <w:sz w:val="24"/>
                <w:szCs w:val="24"/>
              </w:rPr>
              <w:t xml:space="preserve">35 hours per week in a flexible manner that may include evenings and other times, in accordance with the requirements of the service. </w:t>
            </w:r>
          </w:p>
          <w:p w14:paraId="2D5E73F1" w14:textId="77777777" w:rsidR="0036788E" w:rsidRPr="009D1700" w:rsidRDefault="0036788E" w:rsidP="00AD7B39">
            <w:pPr>
              <w:rPr>
                <w:rFonts w:ascii="Georgia" w:hAnsi="Georgia" w:cs="Arial"/>
                <w:sz w:val="24"/>
                <w:szCs w:val="24"/>
              </w:rPr>
            </w:pPr>
          </w:p>
        </w:tc>
      </w:tr>
      <w:tr w:rsidR="0036788E" w:rsidRPr="001120C6" w14:paraId="7527CAAD" w14:textId="77777777" w:rsidTr="3E9E37FE">
        <w:trPr>
          <w:trHeight w:val="694"/>
        </w:trPr>
        <w:tc>
          <w:tcPr>
            <w:tcW w:w="2127" w:type="dxa"/>
            <w:shd w:val="clear" w:color="auto" w:fill="D9D9D9" w:themeFill="background1" w:themeFillShade="D9"/>
          </w:tcPr>
          <w:p w14:paraId="6465D91D" w14:textId="77777777" w:rsidR="0036788E" w:rsidRPr="0068690F" w:rsidRDefault="0036788E" w:rsidP="00AD7B39">
            <w:pPr>
              <w:rPr>
                <w:rFonts w:ascii="Georgia" w:hAnsi="Georgia" w:cstheme="minorHAnsi"/>
                <w:b/>
                <w:sz w:val="24"/>
                <w:szCs w:val="24"/>
              </w:rPr>
            </w:pPr>
            <w:r w:rsidRPr="0068690F">
              <w:rPr>
                <w:rFonts w:ascii="Georgia" w:hAnsi="Georgia" w:cstheme="minorHAnsi"/>
                <w:b/>
                <w:sz w:val="24"/>
                <w:szCs w:val="24"/>
              </w:rPr>
              <w:t>Salary Scale:</w:t>
            </w:r>
          </w:p>
        </w:tc>
        <w:tc>
          <w:tcPr>
            <w:tcW w:w="8221" w:type="dxa"/>
            <w:gridSpan w:val="2"/>
            <w:shd w:val="clear" w:color="auto" w:fill="auto"/>
          </w:tcPr>
          <w:p w14:paraId="324726C5" w14:textId="77777777" w:rsidR="0036788E" w:rsidRPr="009D1700" w:rsidRDefault="0036788E" w:rsidP="00AD7B39">
            <w:pPr>
              <w:pStyle w:val="BodyText"/>
              <w:shd w:val="clear" w:color="auto" w:fill="FFFFFF"/>
              <w:tabs>
                <w:tab w:val="left" w:pos="2835"/>
              </w:tabs>
              <w:spacing w:line="259" w:lineRule="exact"/>
              <w:ind w:left="0" w:firstLine="0"/>
              <w:jc w:val="both"/>
              <w:rPr>
                <w:rFonts w:ascii="Georgia" w:hAnsi="Georgia" w:cs="Arial"/>
                <w:sz w:val="24"/>
                <w:szCs w:val="24"/>
                <w:lang w:val="en-IE"/>
              </w:rPr>
            </w:pPr>
            <w:r w:rsidRPr="009D1700">
              <w:rPr>
                <w:rFonts w:ascii="Georgia" w:hAnsi="Georgia" w:cs="Arial"/>
                <w:sz w:val="24"/>
                <w:szCs w:val="24"/>
                <w:lang w:val="en-IE"/>
              </w:rPr>
              <w:t>€48,757 - €69,207 pre 2011</w:t>
            </w:r>
          </w:p>
          <w:p w14:paraId="6EA7295B" w14:textId="77777777" w:rsidR="0036788E" w:rsidRDefault="0036788E" w:rsidP="00AD7B39">
            <w:pPr>
              <w:pStyle w:val="BodyText"/>
              <w:shd w:val="clear" w:color="auto" w:fill="FFFFFF"/>
              <w:tabs>
                <w:tab w:val="left" w:pos="2835"/>
              </w:tabs>
              <w:spacing w:line="259" w:lineRule="exact"/>
              <w:ind w:left="0" w:firstLine="0"/>
              <w:jc w:val="both"/>
              <w:rPr>
                <w:rFonts w:ascii="Georgia" w:hAnsi="Georgia" w:cs="Arial"/>
                <w:sz w:val="24"/>
                <w:szCs w:val="24"/>
                <w:lang w:val="en-IE"/>
              </w:rPr>
            </w:pPr>
            <w:r w:rsidRPr="009D1700">
              <w:rPr>
                <w:rFonts w:ascii="Georgia" w:hAnsi="Georgia" w:cs="Arial"/>
                <w:sz w:val="24"/>
                <w:szCs w:val="24"/>
                <w:lang w:val="en-IE"/>
              </w:rPr>
              <w:t>€44,097 - €69,207 post 2011</w:t>
            </w:r>
          </w:p>
          <w:p w14:paraId="1DEA8770" w14:textId="77777777" w:rsidR="0036788E" w:rsidRPr="009D1700" w:rsidRDefault="0036788E" w:rsidP="00AD7B39">
            <w:pPr>
              <w:pStyle w:val="BodyText"/>
              <w:shd w:val="clear" w:color="auto" w:fill="FFFFFF"/>
              <w:tabs>
                <w:tab w:val="left" w:pos="2835"/>
              </w:tabs>
              <w:spacing w:line="259" w:lineRule="exact"/>
              <w:ind w:left="0" w:firstLine="0"/>
              <w:jc w:val="both"/>
              <w:rPr>
                <w:rFonts w:ascii="Georgia" w:hAnsi="Georgia" w:cs="Arial"/>
                <w:sz w:val="24"/>
                <w:szCs w:val="24"/>
                <w:lang w:val="en-IE"/>
              </w:rPr>
            </w:pPr>
          </w:p>
          <w:p w14:paraId="495AA56F" w14:textId="77777777" w:rsidR="0036788E" w:rsidRDefault="0036788E" w:rsidP="00AD7B39">
            <w:pPr>
              <w:pStyle w:val="BodyText"/>
              <w:shd w:val="clear" w:color="auto" w:fill="FFFFFF" w:themeFill="background1"/>
              <w:tabs>
                <w:tab w:val="left" w:pos="2835"/>
              </w:tabs>
              <w:spacing w:line="259" w:lineRule="exact"/>
              <w:ind w:left="0" w:firstLine="0"/>
              <w:jc w:val="both"/>
              <w:rPr>
                <w:rFonts w:ascii="Georgia" w:hAnsi="Georgia" w:cs="Arial"/>
                <w:sz w:val="24"/>
                <w:szCs w:val="24"/>
                <w:lang w:val="en-IE"/>
              </w:rPr>
            </w:pPr>
            <w:r w:rsidRPr="7257B23B">
              <w:rPr>
                <w:rFonts w:ascii="Georgia" w:hAnsi="Georgia" w:cs="Arial"/>
                <w:sz w:val="24"/>
                <w:szCs w:val="24"/>
                <w:lang w:val="en-IE"/>
              </w:rPr>
              <w:t>In line with Community Education Facilitator grade</w:t>
            </w:r>
          </w:p>
          <w:p w14:paraId="378D263C" w14:textId="0BB66171" w:rsidR="7257B23B" w:rsidRDefault="7257B23B" w:rsidP="7257B23B">
            <w:pPr>
              <w:pStyle w:val="BodyText"/>
              <w:shd w:val="clear" w:color="auto" w:fill="FFFFFF" w:themeFill="background1"/>
              <w:tabs>
                <w:tab w:val="left" w:pos="2835"/>
              </w:tabs>
              <w:spacing w:line="259" w:lineRule="exact"/>
              <w:ind w:left="0" w:firstLine="0"/>
              <w:jc w:val="both"/>
              <w:rPr>
                <w:rFonts w:ascii="Georgia" w:hAnsi="Georgia" w:cs="Arial"/>
                <w:sz w:val="24"/>
                <w:szCs w:val="24"/>
                <w:lang w:val="en-IE"/>
              </w:rPr>
            </w:pPr>
          </w:p>
          <w:p w14:paraId="5358D29D" w14:textId="77777777" w:rsidR="0036788E" w:rsidRDefault="0036788E" w:rsidP="7257B23B">
            <w:pPr>
              <w:pStyle w:val="m-4835499325026131495xmsonormal"/>
              <w:jc w:val="both"/>
            </w:pPr>
            <w:r w:rsidRPr="7257B23B">
              <w:rPr>
                <w:rFonts w:ascii="Georgia" w:hAnsi="Georgia"/>
              </w:rPr>
              <w:t>Please note that the Acting-up Allowance will not be paid unless the acting-up period exceeds a continuous period of 84 days.  This means that the person who is appointed to act up in the sanctioned acting-up position will not receive payment until day 85 of their acting-up period has been reached.  Arrears of pay will be back dated to the date of appointment.</w:t>
            </w:r>
          </w:p>
          <w:p w14:paraId="358973AF" w14:textId="3E941E3D" w:rsidR="00C73F85" w:rsidRPr="00C73F85" w:rsidRDefault="00C73F85" w:rsidP="7257B23B">
            <w:pPr>
              <w:pStyle w:val="m-4835499325026131495xmsonormal"/>
              <w:jc w:val="both"/>
            </w:pPr>
          </w:p>
        </w:tc>
      </w:tr>
      <w:tr w:rsidR="0036788E" w:rsidRPr="001120C6" w14:paraId="510D99BF" w14:textId="77777777" w:rsidTr="3E9E37FE">
        <w:trPr>
          <w:trHeight w:val="694"/>
        </w:trPr>
        <w:tc>
          <w:tcPr>
            <w:tcW w:w="2127" w:type="dxa"/>
            <w:shd w:val="clear" w:color="auto" w:fill="D9D9D9" w:themeFill="background1" w:themeFillShade="D9"/>
          </w:tcPr>
          <w:p w14:paraId="12974157" w14:textId="77777777" w:rsidR="0036788E" w:rsidRPr="0068690F" w:rsidRDefault="0036788E" w:rsidP="00AD7B39">
            <w:pPr>
              <w:rPr>
                <w:rFonts w:ascii="Georgia" w:hAnsi="Georgia" w:cstheme="minorHAnsi"/>
                <w:b/>
                <w:sz w:val="24"/>
                <w:szCs w:val="24"/>
              </w:rPr>
            </w:pPr>
            <w:r w:rsidRPr="0068690F">
              <w:rPr>
                <w:rFonts w:ascii="Georgia" w:hAnsi="Georgia" w:cstheme="minorHAnsi"/>
                <w:b/>
                <w:sz w:val="24"/>
                <w:szCs w:val="24"/>
              </w:rPr>
              <w:t xml:space="preserve">Date of issue: </w:t>
            </w:r>
          </w:p>
          <w:p w14:paraId="4FB26F0F" w14:textId="77777777" w:rsidR="0036788E" w:rsidRPr="0068690F" w:rsidRDefault="0036788E" w:rsidP="00AD7B39">
            <w:pPr>
              <w:rPr>
                <w:rFonts w:ascii="Georgia" w:hAnsi="Georgia" w:cstheme="minorHAnsi"/>
                <w:b/>
                <w:sz w:val="24"/>
                <w:szCs w:val="24"/>
              </w:rPr>
            </w:pPr>
          </w:p>
        </w:tc>
        <w:tc>
          <w:tcPr>
            <w:tcW w:w="8221" w:type="dxa"/>
            <w:gridSpan w:val="2"/>
            <w:shd w:val="clear" w:color="auto" w:fill="auto"/>
          </w:tcPr>
          <w:p w14:paraId="0B5B8518" w14:textId="4510B0DF" w:rsidR="0036788E" w:rsidRPr="009D1700" w:rsidRDefault="00E133FD" w:rsidP="00AD7B39">
            <w:pPr>
              <w:rPr>
                <w:rFonts w:ascii="Georgia" w:hAnsi="Georgia" w:cstheme="minorHAnsi"/>
                <w:sz w:val="24"/>
                <w:szCs w:val="24"/>
              </w:rPr>
            </w:pPr>
            <w:r>
              <w:rPr>
                <w:rFonts w:ascii="Georgia" w:hAnsi="Georgia" w:cstheme="minorHAnsi"/>
                <w:sz w:val="24"/>
                <w:szCs w:val="24"/>
              </w:rPr>
              <w:t xml:space="preserve">2 </w:t>
            </w:r>
            <w:r w:rsidR="0036788E" w:rsidRPr="009D1700">
              <w:rPr>
                <w:rFonts w:ascii="Georgia" w:hAnsi="Georgia" w:cstheme="minorHAnsi"/>
                <w:sz w:val="24"/>
                <w:szCs w:val="24"/>
              </w:rPr>
              <w:t>June 2023</w:t>
            </w:r>
          </w:p>
        </w:tc>
      </w:tr>
      <w:tr w:rsidR="0036788E" w:rsidRPr="001120C6" w14:paraId="050A0FB3" w14:textId="77777777" w:rsidTr="3E9E37FE">
        <w:trPr>
          <w:trHeight w:val="694"/>
        </w:trPr>
        <w:tc>
          <w:tcPr>
            <w:tcW w:w="2127" w:type="dxa"/>
            <w:shd w:val="clear" w:color="auto" w:fill="D9D9D9" w:themeFill="background1" w:themeFillShade="D9"/>
          </w:tcPr>
          <w:p w14:paraId="11D01ECA" w14:textId="77777777" w:rsidR="0036788E" w:rsidRPr="0068690F" w:rsidRDefault="0036788E" w:rsidP="00AD7B39">
            <w:pPr>
              <w:rPr>
                <w:rFonts w:ascii="Georgia" w:hAnsi="Georgia" w:cstheme="minorHAnsi"/>
                <w:b/>
                <w:sz w:val="24"/>
                <w:szCs w:val="24"/>
              </w:rPr>
            </w:pPr>
            <w:r w:rsidRPr="0068690F">
              <w:rPr>
                <w:rFonts w:ascii="Georgia" w:hAnsi="Georgia" w:cstheme="minorHAnsi"/>
                <w:b/>
                <w:sz w:val="24"/>
                <w:szCs w:val="24"/>
              </w:rPr>
              <w:t>Function of job:</w:t>
            </w:r>
          </w:p>
        </w:tc>
        <w:tc>
          <w:tcPr>
            <w:tcW w:w="8221" w:type="dxa"/>
            <w:gridSpan w:val="2"/>
            <w:shd w:val="clear" w:color="auto" w:fill="auto"/>
          </w:tcPr>
          <w:p w14:paraId="7839DC28" w14:textId="77777777" w:rsidR="0036788E" w:rsidRPr="009D1700" w:rsidRDefault="0036788E" w:rsidP="00AD7B39">
            <w:pPr>
              <w:spacing w:line="276" w:lineRule="auto"/>
              <w:contextualSpacing/>
              <w:jc w:val="both"/>
              <w:rPr>
                <w:rFonts w:ascii="Georgia" w:hAnsi="Georgia" w:cs="Arial"/>
                <w:sz w:val="24"/>
                <w:szCs w:val="24"/>
              </w:rPr>
            </w:pPr>
            <w:r w:rsidRPr="009D1700">
              <w:rPr>
                <w:rFonts w:ascii="Georgia" w:hAnsi="Georgia" w:cs="Arial"/>
                <w:sz w:val="24"/>
                <w:szCs w:val="24"/>
              </w:rPr>
              <w:t xml:space="preserve">The role of the </w:t>
            </w:r>
            <w:r w:rsidR="00E837A1" w:rsidRPr="00E837A1">
              <w:rPr>
                <w:rFonts w:ascii="Georgia" w:hAnsi="Georgia" w:cs="Arial"/>
                <w:sz w:val="24"/>
                <w:szCs w:val="24"/>
              </w:rPr>
              <w:t>CEF (</w:t>
            </w:r>
            <w:r w:rsidRPr="00E837A1">
              <w:rPr>
                <w:rFonts w:ascii="Georgia" w:hAnsi="Georgia" w:cs="Arial"/>
                <w:sz w:val="24"/>
                <w:szCs w:val="24"/>
              </w:rPr>
              <w:t>Access</w:t>
            </w:r>
            <w:r w:rsidR="00E837A1" w:rsidRPr="00E837A1">
              <w:rPr>
                <w:rFonts w:ascii="Georgia" w:hAnsi="Georgia" w:cs="Arial"/>
                <w:sz w:val="24"/>
                <w:szCs w:val="24"/>
              </w:rPr>
              <w:t>)</w:t>
            </w:r>
            <w:r w:rsidRPr="00E837A1">
              <w:rPr>
                <w:rFonts w:ascii="Georgia" w:hAnsi="Georgia" w:cs="Arial"/>
                <w:sz w:val="24"/>
                <w:szCs w:val="24"/>
              </w:rPr>
              <w:t xml:space="preserve"> will</w:t>
            </w:r>
            <w:r w:rsidRPr="009D1700">
              <w:rPr>
                <w:rFonts w:ascii="Georgia" w:hAnsi="Georgia" w:cs="Arial"/>
                <w:sz w:val="24"/>
                <w:szCs w:val="24"/>
              </w:rPr>
              <w:t xml:space="preserve"> be to assist in the planning, development and management of Learner Supports within Further Education and Training in LOETB.  The successful candidate will be responsible for developing, communicating and managing LOETB’s Learner Supports in a consistent and inclusive way in consultation with the Further Education and Training Manager, FET Director and as a member of the Further Education and Training Management Team </w:t>
            </w:r>
            <w:r w:rsidRPr="009D1700">
              <w:rPr>
                <w:rFonts w:ascii="Georgia" w:hAnsi="Georgia" w:cs="Arial"/>
                <w:sz w:val="24"/>
                <w:szCs w:val="24"/>
                <w:lang w:eastAsia="en-IE"/>
              </w:rPr>
              <w:t>to ensure a coordinated and integrated provision of services</w:t>
            </w:r>
            <w:r w:rsidRPr="009D1700">
              <w:rPr>
                <w:rFonts w:ascii="Georgia" w:hAnsi="Georgia" w:cs="Arial"/>
                <w:sz w:val="24"/>
                <w:szCs w:val="24"/>
              </w:rPr>
              <w:t>.</w:t>
            </w:r>
          </w:p>
          <w:p w14:paraId="5EBFF43F" w14:textId="77777777" w:rsidR="0036788E" w:rsidRPr="009D1700" w:rsidRDefault="0036788E" w:rsidP="00AD7B39">
            <w:pPr>
              <w:rPr>
                <w:rFonts w:ascii="Georgia" w:hAnsi="Georgia"/>
                <w:color w:val="000000"/>
                <w:sz w:val="24"/>
                <w:szCs w:val="24"/>
              </w:rPr>
            </w:pPr>
          </w:p>
        </w:tc>
      </w:tr>
      <w:tr w:rsidR="00A728B3" w:rsidRPr="0068690F" w14:paraId="67AC4ECD" w14:textId="77777777" w:rsidTr="3E9E37FE">
        <w:tblPrEx>
          <w:tblCellMar>
            <w:left w:w="108" w:type="dxa"/>
            <w:right w:w="108" w:type="dxa"/>
          </w:tblCellMar>
        </w:tblPrEx>
        <w:trPr>
          <w:trHeight w:val="269"/>
        </w:trPr>
        <w:tc>
          <w:tcPr>
            <w:tcW w:w="10348" w:type="dxa"/>
            <w:gridSpan w:val="3"/>
            <w:shd w:val="clear" w:color="auto" w:fill="D9D9D9" w:themeFill="background1" w:themeFillShade="D9"/>
          </w:tcPr>
          <w:p w14:paraId="6E08EE56" w14:textId="77777777" w:rsidR="00A728B3" w:rsidRPr="0068690F" w:rsidRDefault="00A728B3">
            <w:pPr>
              <w:rPr>
                <w:rFonts w:ascii="Georgia" w:hAnsi="Georgia"/>
                <w:b/>
                <w:sz w:val="24"/>
                <w:szCs w:val="24"/>
              </w:rPr>
            </w:pPr>
            <w:r w:rsidRPr="0068690F">
              <w:rPr>
                <w:rFonts w:ascii="Georgia" w:hAnsi="Georgia"/>
                <w:b/>
                <w:sz w:val="24"/>
                <w:szCs w:val="24"/>
              </w:rPr>
              <w:t>Duties:</w:t>
            </w:r>
          </w:p>
        </w:tc>
      </w:tr>
      <w:tr w:rsidR="00EA6292" w:rsidRPr="0068690F" w14:paraId="56CE6ABE" w14:textId="77777777" w:rsidTr="3E9E37FE">
        <w:tblPrEx>
          <w:tblCellMar>
            <w:left w:w="108" w:type="dxa"/>
            <w:right w:w="108" w:type="dxa"/>
          </w:tblCellMar>
        </w:tblPrEx>
        <w:trPr>
          <w:trHeight w:val="269"/>
        </w:trPr>
        <w:tc>
          <w:tcPr>
            <w:tcW w:w="10348" w:type="dxa"/>
            <w:gridSpan w:val="3"/>
            <w:shd w:val="clear" w:color="auto" w:fill="auto"/>
          </w:tcPr>
          <w:p w14:paraId="58580E86" w14:textId="77777777" w:rsidR="00771C1A" w:rsidRPr="00BE311D" w:rsidRDefault="00771C1A" w:rsidP="00771C1A">
            <w:pPr>
              <w:pStyle w:val="BodyText"/>
              <w:spacing w:line="249" w:lineRule="exact"/>
              <w:ind w:left="0" w:firstLine="0"/>
              <w:jc w:val="both"/>
              <w:rPr>
                <w:rFonts w:ascii="Georgia" w:hAnsi="Georgia" w:cs="Arial"/>
                <w:b/>
                <w:sz w:val="24"/>
                <w:szCs w:val="24"/>
                <w:lang w:val="en-IE"/>
              </w:rPr>
            </w:pPr>
          </w:p>
          <w:p w14:paraId="453214C7" w14:textId="77777777" w:rsidR="00771C1A" w:rsidRPr="00BE311D" w:rsidRDefault="00771C1A" w:rsidP="00771C1A">
            <w:pPr>
              <w:pStyle w:val="BodyText"/>
              <w:numPr>
                <w:ilvl w:val="0"/>
                <w:numId w:val="6"/>
              </w:numPr>
              <w:spacing w:after="120" w:line="276" w:lineRule="auto"/>
              <w:ind w:left="425" w:hanging="357"/>
              <w:jc w:val="both"/>
              <w:rPr>
                <w:rFonts w:ascii="Georgia" w:hAnsi="Georgia" w:cs="Arial"/>
                <w:sz w:val="24"/>
                <w:szCs w:val="24"/>
                <w:lang w:val="en-IE"/>
              </w:rPr>
            </w:pPr>
            <w:r w:rsidRPr="00BE311D">
              <w:rPr>
                <w:rFonts w:ascii="Georgia" w:hAnsi="Georgia" w:cs="Arial"/>
                <w:sz w:val="24"/>
                <w:szCs w:val="24"/>
                <w:lang w:val="en-IE"/>
              </w:rPr>
              <w:t>Ensure that Learner Supports are provided across all LOETB Further Education and Training provision to those learners that require additional assistance across all Centres and Services.</w:t>
            </w:r>
          </w:p>
          <w:p w14:paraId="2D53F7ED" w14:textId="77777777" w:rsidR="00771C1A" w:rsidRPr="00BE311D" w:rsidRDefault="00771C1A" w:rsidP="00771C1A">
            <w:pPr>
              <w:pStyle w:val="BodyText"/>
              <w:numPr>
                <w:ilvl w:val="0"/>
                <w:numId w:val="6"/>
              </w:numPr>
              <w:spacing w:after="120" w:line="276" w:lineRule="auto"/>
              <w:ind w:left="425" w:hanging="357"/>
              <w:jc w:val="both"/>
              <w:rPr>
                <w:rFonts w:ascii="Georgia" w:hAnsi="Georgia" w:cs="Arial"/>
                <w:sz w:val="24"/>
                <w:szCs w:val="24"/>
                <w:lang w:val="en-IE"/>
              </w:rPr>
            </w:pPr>
            <w:r w:rsidRPr="00BE311D">
              <w:rPr>
                <w:rFonts w:ascii="Georgia" w:hAnsi="Georgia" w:cs="Arial"/>
                <w:sz w:val="24"/>
                <w:szCs w:val="24"/>
                <w:lang w:val="en-IE"/>
              </w:rPr>
              <w:t>Promote Reasonable Accommodations in accordance with the LOETB Reasonable Accommodation policy and provide support where necessary.</w:t>
            </w:r>
          </w:p>
          <w:p w14:paraId="095B0C94" w14:textId="77777777" w:rsidR="00771C1A" w:rsidRPr="00BE311D" w:rsidRDefault="00771C1A" w:rsidP="00771C1A">
            <w:pPr>
              <w:pStyle w:val="BodyText"/>
              <w:numPr>
                <w:ilvl w:val="0"/>
                <w:numId w:val="6"/>
              </w:numPr>
              <w:spacing w:after="120" w:line="276" w:lineRule="auto"/>
              <w:ind w:left="425" w:hanging="357"/>
              <w:jc w:val="both"/>
              <w:rPr>
                <w:rFonts w:ascii="Georgia" w:hAnsi="Georgia" w:cs="Arial"/>
                <w:sz w:val="24"/>
                <w:szCs w:val="24"/>
                <w:lang w:val="en-IE"/>
              </w:rPr>
            </w:pPr>
            <w:r w:rsidRPr="00BE311D">
              <w:rPr>
                <w:rFonts w:ascii="Georgia" w:hAnsi="Georgia" w:cs="Arial"/>
                <w:sz w:val="24"/>
                <w:szCs w:val="24"/>
                <w:lang w:val="en-IE"/>
              </w:rPr>
              <w:lastRenderedPageBreak/>
              <w:t>Assist with planning learner induction/accommodations in respect of the supports required by learners with additional needs.</w:t>
            </w:r>
          </w:p>
          <w:p w14:paraId="04FE3634" w14:textId="77777777" w:rsidR="00771C1A" w:rsidRPr="00BE311D" w:rsidRDefault="00771C1A" w:rsidP="00771C1A">
            <w:pPr>
              <w:pStyle w:val="BodyText"/>
              <w:spacing w:after="120" w:line="276" w:lineRule="auto"/>
              <w:ind w:left="425" w:firstLine="0"/>
              <w:jc w:val="both"/>
              <w:rPr>
                <w:rFonts w:ascii="Georgia" w:hAnsi="Georgia" w:cs="Arial"/>
                <w:sz w:val="24"/>
                <w:szCs w:val="24"/>
                <w:lang w:val="en-IE"/>
              </w:rPr>
            </w:pPr>
          </w:p>
          <w:p w14:paraId="2772115B" w14:textId="77777777" w:rsidR="00771C1A" w:rsidRPr="00BE311D" w:rsidRDefault="00771C1A" w:rsidP="00771C1A">
            <w:pPr>
              <w:pStyle w:val="BodyText"/>
              <w:numPr>
                <w:ilvl w:val="0"/>
                <w:numId w:val="6"/>
              </w:numPr>
              <w:spacing w:after="120" w:line="276" w:lineRule="auto"/>
              <w:ind w:left="425" w:hanging="357"/>
              <w:jc w:val="both"/>
              <w:rPr>
                <w:rFonts w:ascii="Georgia" w:hAnsi="Georgia" w:cs="Arial"/>
                <w:sz w:val="24"/>
                <w:szCs w:val="24"/>
                <w:lang w:val="en-IE"/>
              </w:rPr>
            </w:pPr>
            <w:r w:rsidRPr="00BE311D">
              <w:rPr>
                <w:rFonts w:ascii="Georgia" w:hAnsi="Georgia" w:cs="Arial"/>
                <w:sz w:val="24"/>
                <w:szCs w:val="24"/>
                <w:lang w:val="en-IE"/>
              </w:rPr>
              <w:t>Conduct Dyslexia Screening Assessments for learners across all LOETB FET Centres and Services</w:t>
            </w:r>
            <w:r w:rsidR="00E837A1">
              <w:rPr>
                <w:rFonts w:ascii="Georgia" w:hAnsi="Georgia" w:cs="Arial"/>
                <w:sz w:val="24"/>
                <w:szCs w:val="24"/>
                <w:lang w:val="en-IE"/>
              </w:rPr>
              <w:t xml:space="preserve"> as required.</w:t>
            </w:r>
          </w:p>
          <w:p w14:paraId="5E1086D4" w14:textId="77777777" w:rsidR="00771C1A" w:rsidRPr="00BE311D" w:rsidRDefault="00771C1A" w:rsidP="00771C1A">
            <w:pPr>
              <w:pStyle w:val="BodyText"/>
              <w:numPr>
                <w:ilvl w:val="0"/>
                <w:numId w:val="6"/>
              </w:numPr>
              <w:spacing w:after="120" w:line="276" w:lineRule="auto"/>
              <w:ind w:left="425" w:hanging="357"/>
              <w:jc w:val="both"/>
              <w:rPr>
                <w:rFonts w:ascii="Georgia" w:hAnsi="Georgia" w:cs="Arial"/>
                <w:sz w:val="24"/>
                <w:szCs w:val="24"/>
                <w:lang w:val="en-IE"/>
              </w:rPr>
            </w:pPr>
            <w:r w:rsidRPr="00BE311D">
              <w:rPr>
                <w:rFonts w:ascii="Georgia" w:hAnsi="Georgia" w:cs="Arial"/>
                <w:sz w:val="24"/>
                <w:szCs w:val="24"/>
                <w:lang w:val="en-IE"/>
              </w:rPr>
              <w:t>Support Centre and Service Managers that require accessibility assessments to be conducted for learners to ensure that appropriate accommodations are provided where possible.</w:t>
            </w:r>
          </w:p>
          <w:p w14:paraId="3B116AC0" w14:textId="77777777" w:rsidR="00771C1A" w:rsidRPr="00BE311D" w:rsidRDefault="00771C1A" w:rsidP="00771C1A">
            <w:pPr>
              <w:pStyle w:val="BodyText"/>
              <w:numPr>
                <w:ilvl w:val="0"/>
                <w:numId w:val="6"/>
              </w:numPr>
              <w:spacing w:after="120" w:line="276" w:lineRule="auto"/>
              <w:ind w:left="425" w:hanging="357"/>
              <w:jc w:val="both"/>
              <w:rPr>
                <w:rFonts w:ascii="Georgia" w:hAnsi="Georgia" w:cs="Arial"/>
                <w:sz w:val="24"/>
                <w:szCs w:val="24"/>
                <w:lang w:val="en-IE"/>
              </w:rPr>
            </w:pPr>
            <w:r w:rsidRPr="00BE311D">
              <w:rPr>
                <w:rFonts w:ascii="Georgia" w:hAnsi="Georgia" w:cs="Arial"/>
                <w:sz w:val="24"/>
                <w:szCs w:val="24"/>
                <w:lang w:val="en-IE"/>
              </w:rPr>
              <w:t>Conduct relevant assessments with learners to identify the most effective assistive technology supports for their specific needs, ensuring consistency in approach across FET.</w:t>
            </w:r>
          </w:p>
          <w:p w14:paraId="26392BA2" w14:textId="77777777" w:rsidR="00771C1A" w:rsidRPr="00BE311D" w:rsidRDefault="00771C1A" w:rsidP="00771C1A">
            <w:pPr>
              <w:pStyle w:val="BodyText"/>
              <w:numPr>
                <w:ilvl w:val="0"/>
                <w:numId w:val="6"/>
              </w:numPr>
              <w:spacing w:after="120" w:line="276" w:lineRule="auto"/>
              <w:ind w:left="425" w:hanging="357"/>
              <w:jc w:val="both"/>
              <w:rPr>
                <w:rFonts w:ascii="Georgia" w:hAnsi="Georgia" w:cs="Arial"/>
                <w:sz w:val="24"/>
                <w:szCs w:val="24"/>
                <w:lang w:val="en-IE"/>
              </w:rPr>
            </w:pPr>
            <w:r w:rsidRPr="00BE311D">
              <w:rPr>
                <w:rFonts w:ascii="Georgia" w:hAnsi="Georgia" w:cs="Arial"/>
                <w:sz w:val="24"/>
                <w:szCs w:val="24"/>
                <w:lang w:val="en-IE"/>
              </w:rPr>
              <w:t>Conduct ESOL Screening for Level 4 and higher including Enterprise Support Programmes and any additional suitability assessments that may be required for learners with additional needs.</w:t>
            </w:r>
          </w:p>
          <w:p w14:paraId="7A4B9E32" w14:textId="77777777" w:rsidR="00771C1A" w:rsidRPr="00BE311D" w:rsidRDefault="00771C1A" w:rsidP="00771C1A">
            <w:pPr>
              <w:pStyle w:val="BodyText"/>
              <w:numPr>
                <w:ilvl w:val="0"/>
                <w:numId w:val="6"/>
              </w:numPr>
              <w:spacing w:after="120" w:line="276" w:lineRule="auto"/>
              <w:ind w:left="425" w:hanging="357"/>
              <w:jc w:val="both"/>
              <w:rPr>
                <w:rFonts w:ascii="Georgia" w:hAnsi="Georgia" w:cs="Arial"/>
                <w:sz w:val="24"/>
                <w:szCs w:val="24"/>
                <w:lang w:val="en-IE"/>
              </w:rPr>
            </w:pPr>
            <w:r w:rsidRPr="00BE311D">
              <w:rPr>
                <w:rFonts w:ascii="Georgia" w:hAnsi="Georgia" w:cs="Arial"/>
                <w:sz w:val="24"/>
                <w:szCs w:val="24"/>
                <w:lang w:val="en-IE"/>
              </w:rPr>
              <w:t>Implement the further roll out of Universal Design for Learning across all FET Provision.</w:t>
            </w:r>
          </w:p>
          <w:p w14:paraId="4200D4C8" w14:textId="77777777" w:rsidR="00771C1A" w:rsidRPr="00BE311D" w:rsidRDefault="00771C1A" w:rsidP="00771C1A">
            <w:pPr>
              <w:pStyle w:val="BodyText"/>
              <w:numPr>
                <w:ilvl w:val="0"/>
                <w:numId w:val="6"/>
              </w:numPr>
              <w:spacing w:after="120" w:line="276" w:lineRule="auto"/>
              <w:ind w:left="425" w:hanging="357"/>
              <w:jc w:val="both"/>
              <w:rPr>
                <w:rFonts w:ascii="Georgia" w:hAnsi="Georgia" w:cs="Arial"/>
                <w:sz w:val="24"/>
                <w:szCs w:val="24"/>
                <w:lang w:val="en-IE"/>
              </w:rPr>
            </w:pPr>
            <w:r w:rsidRPr="00BE311D">
              <w:rPr>
                <w:rFonts w:ascii="Georgia" w:hAnsi="Georgia" w:cs="Arial"/>
                <w:sz w:val="24"/>
                <w:szCs w:val="24"/>
                <w:lang w:val="en-IE"/>
              </w:rPr>
              <w:t>Liaise with the relevant organisations that specialise in the provision of supports for people with additional needs and develop partnerships and links between the FET Service and these organisations.</w:t>
            </w:r>
          </w:p>
          <w:p w14:paraId="34EFD6CC" w14:textId="77777777" w:rsidR="00771C1A" w:rsidRPr="00BE311D" w:rsidRDefault="00771C1A" w:rsidP="00771C1A">
            <w:pPr>
              <w:pStyle w:val="BodyText"/>
              <w:numPr>
                <w:ilvl w:val="0"/>
                <w:numId w:val="6"/>
              </w:numPr>
              <w:spacing w:after="120" w:line="276" w:lineRule="auto"/>
              <w:ind w:left="425" w:hanging="357"/>
              <w:jc w:val="both"/>
              <w:rPr>
                <w:rFonts w:ascii="Georgia" w:hAnsi="Georgia" w:cs="Arial"/>
                <w:sz w:val="24"/>
                <w:szCs w:val="24"/>
                <w:lang w:val="en-IE"/>
              </w:rPr>
            </w:pPr>
            <w:r w:rsidRPr="00BE311D">
              <w:rPr>
                <w:rFonts w:ascii="Georgia" w:hAnsi="Georgia" w:cs="Arial"/>
                <w:sz w:val="24"/>
                <w:szCs w:val="24"/>
                <w:lang w:val="en-IE"/>
              </w:rPr>
              <w:t>Fully integrate Learner Support into LOETB Further Education and Training provision and develop an integrated Accessibility Community of Practice.</w:t>
            </w:r>
          </w:p>
          <w:p w14:paraId="7010174A" w14:textId="77777777" w:rsidR="00771C1A" w:rsidRPr="00BE311D" w:rsidRDefault="00771C1A" w:rsidP="00771C1A">
            <w:pPr>
              <w:pStyle w:val="BodyText"/>
              <w:numPr>
                <w:ilvl w:val="0"/>
                <w:numId w:val="6"/>
              </w:numPr>
              <w:spacing w:after="120" w:line="276" w:lineRule="auto"/>
              <w:ind w:left="425" w:hanging="357"/>
              <w:jc w:val="both"/>
              <w:rPr>
                <w:rFonts w:ascii="Georgia" w:hAnsi="Georgia" w:cs="Arial"/>
                <w:sz w:val="24"/>
                <w:szCs w:val="24"/>
                <w:lang w:val="en-IE"/>
              </w:rPr>
            </w:pPr>
            <w:r w:rsidRPr="00BE311D">
              <w:rPr>
                <w:rFonts w:ascii="Georgia" w:hAnsi="Georgia" w:cs="Arial"/>
                <w:sz w:val="24"/>
                <w:szCs w:val="24"/>
                <w:lang w:val="en-IE"/>
              </w:rPr>
              <w:t xml:space="preserve">Promote LOETB FET Learner Supports through networking, raising awareness and publicity. </w:t>
            </w:r>
          </w:p>
          <w:p w14:paraId="345A6127" w14:textId="77777777" w:rsidR="00771C1A" w:rsidRPr="00BE311D" w:rsidRDefault="00771C1A" w:rsidP="00771C1A">
            <w:pPr>
              <w:pStyle w:val="BodyText"/>
              <w:numPr>
                <w:ilvl w:val="0"/>
                <w:numId w:val="6"/>
              </w:numPr>
              <w:spacing w:after="120" w:line="276" w:lineRule="auto"/>
              <w:ind w:left="425" w:hanging="357"/>
              <w:jc w:val="both"/>
              <w:rPr>
                <w:rFonts w:ascii="Georgia" w:hAnsi="Georgia" w:cs="Arial"/>
                <w:sz w:val="24"/>
                <w:szCs w:val="24"/>
                <w:lang w:val="en-IE"/>
              </w:rPr>
            </w:pPr>
            <w:r w:rsidRPr="00BE311D">
              <w:rPr>
                <w:rFonts w:ascii="Georgia" w:hAnsi="Georgia" w:cs="Arial"/>
                <w:sz w:val="24"/>
                <w:szCs w:val="24"/>
                <w:lang w:val="en-IE"/>
              </w:rPr>
              <w:t>Lead the management of resources, e.g. financial, materials, personnel etc. as appropriate, relevant to the needs of the service.</w:t>
            </w:r>
          </w:p>
          <w:p w14:paraId="0A4DE4F8" w14:textId="77777777" w:rsidR="00771C1A" w:rsidRPr="00BE311D" w:rsidRDefault="00771C1A" w:rsidP="00771C1A">
            <w:pPr>
              <w:pStyle w:val="BodyText"/>
              <w:numPr>
                <w:ilvl w:val="0"/>
                <w:numId w:val="6"/>
              </w:numPr>
              <w:spacing w:after="120" w:line="276" w:lineRule="auto"/>
              <w:ind w:left="425" w:hanging="357"/>
              <w:jc w:val="both"/>
              <w:rPr>
                <w:rFonts w:ascii="Georgia" w:hAnsi="Georgia" w:cs="Arial"/>
                <w:sz w:val="24"/>
                <w:szCs w:val="24"/>
                <w:lang w:val="en-IE"/>
              </w:rPr>
            </w:pPr>
            <w:r w:rsidRPr="00BE311D">
              <w:rPr>
                <w:rFonts w:ascii="Georgia" w:hAnsi="Georgia" w:cs="Arial"/>
                <w:sz w:val="24"/>
                <w:szCs w:val="24"/>
                <w:lang w:val="en-IE"/>
              </w:rPr>
              <w:t>Administration of funds or grants that support learners.</w:t>
            </w:r>
          </w:p>
          <w:p w14:paraId="6955C2BA" w14:textId="77777777" w:rsidR="00771C1A" w:rsidRPr="00BE311D" w:rsidRDefault="00771C1A" w:rsidP="00771C1A">
            <w:pPr>
              <w:pStyle w:val="BodyText"/>
              <w:numPr>
                <w:ilvl w:val="0"/>
                <w:numId w:val="6"/>
              </w:numPr>
              <w:spacing w:after="120" w:line="276" w:lineRule="auto"/>
              <w:ind w:left="425" w:hanging="357"/>
              <w:jc w:val="both"/>
              <w:rPr>
                <w:rFonts w:ascii="Georgia" w:hAnsi="Georgia" w:cs="Arial"/>
                <w:sz w:val="24"/>
                <w:szCs w:val="24"/>
                <w:lang w:val="en-IE"/>
              </w:rPr>
            </w:pPr>
            <w:r w:rsidRPr="00BE311D">
              <w:rPr>
                <w:rFonts w:ascii="Georgia" w:hAnsi="Georgia" w:cs="Arial"/>
                <w:sz w:val="24"/>
                <w:szCs w:val="24"/>
                <w:lang w:val="en-IE"/>
              </w:rPr>
              <w:t xml:space="preserve">Liaise closely with the LOETB QA </w:t>
            </w:r>
            <w:r w:rsidR="00E837A1">
              <w:rPr>
                <w:rFonts w:ascii="Georgia" w:hAnsi="Georgia" w:cs="Arial"/>
                <w:sz w:val="24"/>
                <w:szCs w:val="24"/>
                <w:lang w:val="en-IE"/>
              </w:rPr>
              <w:t>D</w:t>
            </w:r>
            <w:r w:rsidRPr="00BE311D">
              <w:rPr>
                <w:rFonts w:ascii="Georgia" w:hAnsi="Georgia" w:cs="Arial"/>
                <w:sz w:val="24"/>
                <w:szCs w:val="24"/>
                <w:lang w:val="en-IE"/>
              </w:rPr>
              <w:t>epartment on issues relating to quality assurance, where relevant.</w:t>
            </w:r>
          </w:p>
          <w:p w14:paraId="1A1C4219" w14:textId="77777777" w:rsidR="00771C1A" w:rsidRPr="00BE311D" w:rsidRDefault="00771C1A" w:rsidP="00771C1A">
            <w:pPr>
              <w:pStyle w:val="BodyText"/>
              <w:numPr>
                <w:ilvl w:val="0"/>
                <w:numId w:val="6"/>
              </w:numPr>
              <w:spacing w:after="120" w:line="276" w:lineRule="auto"/>
              <w:ind w:left="425" w:hanging="357"/>
              <w:jc w:val="both"/>
              <w:rPr>
                <w:rFonts w:ascii="Georgia" w:hAnsi="Georgia" w:cs="Arial"/>
                <w:sz w:val="24"/>
                <w:szCs w:val="24"/>
                <w:lang w:val="en-IE"/>
              </w:rPr>
            </w:pPr>
            <w:r w:rsidRPr="00BE311D">
              <w:rPr>
                <w:rFonts w:ascii="Georgia" w:hAnsi="Georgia" w:cs="Arial"/>
                <w:sz w:val="24"/>
                <w:szCs w:val="24"/>
                <w:lang w:val="en-IE"/>
              </w:rPr>
              <w:t>Input and maintain relevant and accurate data on the Programme Learner Support System (PLSS) and the Funding Allocation Request and Reporting System (FARR) and generate reports as required by LOETB, SOLAS, DES etc.</w:t>
            </w:r>
          </w:p>
          <w:p w14:paraId="49207B78" w14:textId="77777777" w:rsidR="00771C1A" w:rsidRPr="00BE311D" w:rsidRDefault="00771C1A" w:rsidP="00771C1A">
            <w:pPr>
              <w:pStyle w:val="BodyText"/>
              <w:numPr>
                <w:ilvl w:val="0"/>
                <w:numId w:val="6"/>
              </w:numPr>
              <w:spacing w:after="120" w:line="276" w:lineRule="auto"/>
              <w:ind w:left="425" w:hanging="357"/>
              <w:jc w:val="both"/>
              <w:rPr>
                <w:rFonts w:ascii="Georgia" w:hAnsi="Georgia" w:cs="Arial"/>
                <w:sz w:val="24"/>
                <w:szCs w:val="24"/>
                <w:lang w:val="en-IE"/>
              </w:rPr>
            </w:pPr>
            <w:r w:rsidRPr="00BE311D">
              <w:rPr>
                <w:rFonts w:ascii="Georgia" w:hAnsi="Georgia" w:cs="Arial"/>
                <w:sz w:val="24"/>
                <w:szCs w:val="24"/>
                <w:lang w:val="en-IE"/>
              </w:rPr>
              <w:t>Act in a representative capacity, both internally and externally, on matters relating to Accessibility in FET across Laois and Offaly.</w:t>
            </w:r>
          </w:p>
          <w:p w14:paraId="7E2D81E2" w14:textId="77777777" w:rsidR="00771C1A" w:rsidRPr="00BE311D" w:rsidRDefault="00771C1A" w:rsidP="00771C1A">
            <w:pPr>
              <w:pStyle w:val="BodyText"/>
              <w:numPr>
                <w:ilvl w:val="0"/>
                <w:numId w:val="6"/>
              </w:numPr>
              <w:spacing w:after="120" w:line="276" w:lineRule="auto"/>
              <w:ind w:left="425" w:hanging="357"/>
              <w:jc w:val="both"/>
              <w:rPr>
                <w:rFonts w:ascii="Georgia" w:hAnsi="Georgia" w:cs="Arial"/>
                <w:sz w:val="24"/>
                <w:szCs w:val="24"/>
                <w:lang w:val="en-IE"/>
              </w:rPr>
            </w:pPr>
            <w:r w:rsidRPr="0256EB20">
              <w:rPr>
                <w:rFonts w:ascii="Georgia" w:hAnsi="Georgia" w:cs="Arial"/>
                <w:sz w:val="24"/>
                <w:szCs w:val="24"/>
                <w:lang w:val="en-IE"/>
              </w:rPr>
              <w:t>Any other duties assigned by the Chief Executive / Director of FET / FET SMT</w:t>
            </w:r>
          </w:p>
          <w:p w14:paraId="75269500" w14:textId="42800EA7" w:rsidR="0256EB20" w:rsidRDefault="0256EB20" w:rsidP="00457FAB">
            <w:pPr>
              <w:pStyle w:val="BodyText"/>
              <w:spacing w:after="120" w:line="276" w:lineRule="auto"/>
              <w:ind w:left="0" w:firstLine="0"/>
              <w:jc w:val="both"/>
              <w:rPr>
                <w:sz w:val="24"/>
                <w:szCs w:val="24"/>
                <w:lang w:val="en-IE"/>
              </w:rPr>
            </w:pPr>
          </w:p>
          <w:p w14:paraId="1ACB136C" w14:textId="77777777" w:rsidR="00457FAB" w:rsidRDefault="00457FAB" w:rsidP="00457FAB">
            <w:pPr>
              <w:pStyle w:val="BodyText"/>
              <w:spacing w:after="120" w:line="276" w:lineRule="auto"/>
              <w:ind w:left="0" w:firstLine="0"/>
              <w:jc w:val="both"/>
              <w:rPr>
                <w:sz w:val="24"/>
                <w:szCs w:val="24"/>
                <w:lang w:val="en-IE"/>
              </w:rPr>
            </w:pPr>
          </w:p>
          <w:p w14:paraId="65B30E5C" w14:textId="77777777" w:rsidR="00457FAB" w:rsidRDefault="00457FAB" w:rsidP="00457FAB">
            <w:pPr>
              <w:pStyle w:val="BodyText"/>
              <w:spacing w:after="120" w:line="276" w:lineRule="auto"/>
              <w:ind w:left="0" w:firstLine="0"/>
              <w:jc w:val="both"/>
              <w:rPr>
                <w:sz w:val="24"/>
                <w:szCs w:val="24"/>
                <w:lang w:val="en-IE"/>
              </w:rPr>
            </w:pPr>
          </w:p>
          <w:p w14:paraId="02447E1E" w14:textId="77777777" w:rsidR="00457FAB" w:rsidRDefault="00457FAB" w:rsidP="00457FAB">
            <w:pPr>
              <w:pStyle w:val="BodyText"/>
              <w:spacing w:after="120" w:line="276" w:lineRule="auto"/>
              <w:ind w:left="0" w:firstLine="0"/>
              <w:jc w:val="both"/>
              <w:rPr>
                <w:sz w:val="24"/>
                <w:szCs w:val="24"/>
                <w:lang w:val="en-IE"/>
              </w:rPr>
            </w:pPr>
          </w:p>
          <w:p w14:paraId="48F10808" w14:textId="28B6E7D8" w:rsidR="0256EB20" w:rsidRDefault="0256EB20" w:rsidP="0256EB20">
            <w:pPr>
              <w:pStyle w:val="BodyText"/>
              <w:spacing w:after="120" w:line="276" w:lineRule="auto"/>
              <w:ind w:left="656"/>
              <w:jc w:val="both"/>
              <w:rPr>
                <w:sz w:val="24"/>
                <w:szCs w:val="24"/>
                <w:lang w:val="en-IE"/>
              </w:rPr>
            </w:pPr>
          </w:p>
          <w:p w14:paraId="32DCAC65" w14:textId="77777777" w:rsidR="004371D0" w:rsidRPr="00771C1A" w:rsidRDefault="00771C1A" w:rsidP="00771C1A">
            <w:pPr>
              <w:spacing w:after="200" w:line="276" w:lineRule="auto"/>
              <w:rPr>
                <w:rFonts w:ascii="Georgia" w:hAnsi="Georgia"/>
                <w:bCs/>
              </w:rPr>
            </w:pPr>
            <w:r w:rsidRPr="00BE311D">
              <w:rPr>
                <w:rFonts w:ascii="Georgia" w:hAnsi="Georgia"/>
                <w:bCs/>
              </w:rPr>
              <w:lastRenderedPageBreak/>
              <w:br w:type="page"/>
            </w:r>
          </w:p>
        </w:tc>
      </w:tr>
      <w:tr w:rsidR="00457FAB" w:rsidRPr="0068690F" w14:paraId="62C8A1D5" w14:textId="77777777" w:rsidTr="3E9E37FE">
        <w:tblPrEx>
          <w:tblCellMar>
            <w:left w:w="108" w:type="dxa"/>
            <w:right w:w="108" w:type="dxa"/>
          </w:tblCellMar>
        </w:tblPrEx>
        <w:trPr>
          <w:trHeight w:val="269"/>
        </w:trPr>
        <w:tc>
          <w:tcPr>
            <w:tcW w:w="7260" w:type="dxa"/>
            <w:gridSpan w:val="2"/>
            <w:shd w:val="clear" w:color="auto" w:fill="auto"/>
          </w:tcPr>
          <w:p w14:paraId="47E1E2E0" w14:textId="77777777" w:rsidR="00457FAB" w:rsidRPr="0068690F" w:rsidRDefault="00457FAB" w:rsidP="00EA6292">
            <w:pPr>
              <w:rPr>
                <w:rFonts w:ascii="Georgia" w:hAnsi="Georgia"/>
                <w:b/>
                <w:sz w:val="24"/>
                <w:szCs w:val="24"/>
              </w:rPr>
            </w:pPr>
            <w:r w:rsidRPr="0068690F">
              <w:rPr>
                <w:rFonts w:ascii="Georgia" w:hAnsi="Georgia"/>
                <w:b/>
                <w:sz w:val="24"/>
                <w:szCs w:val="24"/>
              </w:rPr>
              <w:lastRenderedPageBreak/>
              <w:t>Personal specification – Qualifications, Knowledge, Experience &amp; Skills</w:t>
            </w:r>
          </w:p>
        </w:tc>
        <w:tc>
          <w:tcPr>
            <w:tcW w:w="3088" w:type="dxa"/>
            <w:vMerge w:val="restart"/>
          </w:tcPr>
          <w:p w14:paraId="7A529C70" w14:textId="717A6982" w:rsidR="00457FAB" w:rsidRPr="0068690F" w:rsidRDefault="00457FAB" w:rsidP="00EA6292">
            <w:pPr>
              <w:rPr>
                <w:rFonts w:ascii="Georgia" w:hAnsi="Georgia"/>
                <w:b/>
                <w:sz w:val="24"/>
                <w:szCs w:val="24"/>
              </w:rPr>
            </w:pPr>
            <w:r>
              <w:rPr>
                <w:rFonts w:ascii="Georgia" w:hAnsi="Georgia"/>
                <w:b/>
                <w:sz w:val="24"/>
                <w:szCs w:val="24"/>
              </w:rPr>
              <w:t xml:space="preserve">              </w:t>
            </w:r>
            <w:r w:rsidRPr="0068690F">
              <w:rPr>
                <w:rFonts w:ascii="Georgia" w:hAnsi="Georgia"/>
                <w:b/>
                <w:sz w:val="24"/>
                <w:szCs w:val="24"/>
              </w:rPr>
              <w:t>Essential</w:t>
            </w:r>
          </w:p>
          <w:p w14:paraId="4E486D06" w14:textId="77777777" w:rsidR="00457FAB" w:rsidRDefault="00457FAB" w:rsidP="2F0D9E35">
            <w:pPr>
              <w:rPr>
                <w:rFonts w:ascii="Calibri" w:eastAsia="Calibri" w:hAnsi="Calibri" w:cs="Calibri"/>
                <w:sz w:val="28"/>
                <w:szCs w:val="28"/>
              </w:rPr>
            </w:pPr>
          </w:p>
          <w:p w14:paraId="4B8B4E3B" w14:textId="77777777" w:rsidR="00457FAB" w:rsidRDefault="00457FAB" w:rsidP="2F0D9E35">
            <w:pPr>
              <w:rPr>
                <w:rFonts w:ascii="Calibri" w:eastAsia="Calibri" w:hAnsi="Calibri" w:cs="Calibri"/>
                <w:sz w:val="28"/>
                <w:szCs w:val="28"/>
              </w:rPr>
            </w:pPr>
          </w:p>
          <w:p w14:paraId="3A44F91D" w14:textId="77777777" w:rsidR="00457FAB" w:rsidRDefault="00457FAB" w:rsidP="2F0D9E35">
            <w:pPr>
              <w:rPr>
                <w:rFonts w:ascii="Calibri" w:eastAsia="Calibri" w:hAnsi="Calibri" w:cs="Calibri"/>
                <w:sz w:val="28"/>
                <w:szCs w:val="28"/>
              </w:rPr>
            </w:pPr>
          </w:p>
          <w:p w14:paraId="0315928C" w14:textId="77777777" w:rsidR="00457FAB" w:rsidRPr="009338AE" w:rsidRDefault="00457FAB" w:rsidP="009338AE">
            <w:pPr>
              <w:pStyle w:val="ListParagraph"/>
              <w:numPr>
                <w:ilvl w:val="0"/>
                <w:numId w:val="9"/>
              </w:numPr>
              <w:jc w:val="center"/>
              <w:rPr>
                <w:rFonts w:ascii="Calibri" w:hAnsi="Calibri" w:cs="Calibri"/>
                <w:sz w:val="28"/>
                <w:szCs w:val="28"/>
              </w:rPr>
            </w:pPr>
          </w:p>
          <w:p w14:paraId="6DA3C37F" w14:textId="77777777" w:rsidR="00457FAB" w:rsidRDefault="00457FAB" w:rsidP="009D1700">
            <w:pPr>
              <w:jc w:val="center"/>
              <w:rPr>
                <w:rFonts w:ascii="Calibri" w:eastAsia="Calibri" w:hAnsi="Calibri" w:cs="Calibri"/>
                <w:sz w:val="28"/>
                <w:szCs w:val="28"/>
              </w:rPr>
            </w:pPr>
          </w:p>
          <w:p w14:paraId="3E8FD9A6" w14:textId="77777777" w:rsidR="00457FAB" w:rsidRDefault="00457FAB" w:rsidP="009D1700">
            <w:pPr>
              <w:jc w:val="center"/>
              <w:rPr>
                <w:rFonts w:ascii="Calibri" w:eastAsia="Calibri" w:hAnsi="Calibri" w:cs="Calibri"/>
                <w:sz w:val="28"/>
                <w:szCs w:val="28"/>
              </w:rPr>
            </w:pPr>
          </w:p>
          <w:p w14:paraId="2F9D7F1C" w14:textId="77777777" w:rsidR="00457FAB" w:rsidRPr="009338AE" w:rsidRDefault="00457FAB" w:rsidP="009338AE">
            <w:pPr>
              <w:pStyle w:val="ListParagraph"/>
              <w:numPr>
                <w:ilvl w:val="0"/>
                <w:numId w:val="9"/>
              </w:numPr>
              <w:jc w:val="center"/>
              <w:rPr>
                <w:rFonts w:ascii="Calibri" w:hAnsi="Calibri" w:cs="Calibri"/>
                <w:sz w:val="28"/>
                <w:szCs w:val="28"/>
              </w:rPr>
            </w:pPr>
          </w:p>
          <w:p w14:paraId="48222BCA" w14:textId="77777777" w:rsidR="00457FAB" w:rsidRDefault="00457FAB" w:rsidP="009D1700">
            <w:pPr>
              <w:jc w:val="center"/>
              <w:rPr>
                <w:rFonts w:ascii="Calibri" w:eastAsia="Calibri" w:hAnsi="Calibri" w:cs="Calibri"/>
                <w:sz w:val="28"/>
                <w:szCs w:val="28"/>
              </w:rPr>
            </w:pPr>
          </w:p>
          <w:p w14:paraId="61F6BD52" w14:textId="77777777" w:rsidR="00457FAB" w:rsidRDefault="00457FAB" w:rsidP="009D1700">
            <w:pPr>
              <w:jc w:val="center"/>
              <w:rPr>
                <w:rFonts w:ascii="Calibri" w:eastAsia="Calibri" w:hAnsi="Calibri" w:cs="Calibri"/>
                <w:sz w:val="28"/>
                <w:szCs w:val="28"/>
              </w:rPr>
            </w:pPr>
          </w:p>
          <w:p w14:paraId="51C9E3EE" w14:textId="77777777" w:rsidR="00457FAB" w:rsidRPr="009338AE" w:rsidRDefault="00457FAB" w:rsidP="009338AE">
            <w:pPr>
              <w:pStyle w:val="ListParagraph"/>
              <w:numPr>
                <w:ilvl w:val="0"/>
                <w:numId w:val="9"/>
              </w:numPr>
              <w:jc w:val="center"/>
              <w:rPr>
                <w:rFonts w:ascii="Calibri" w:hAnsi="Calibri" w:cs="Calibri"/>
                <w:sz w:val="28"/>
                <w:szCs w:val="28"/>
              </w:rPr>
            </w:pPr>
          </w:p>
          <w:p w14:paraId="493A05F1" w14:textId="77777777" w:rsidR="00457FAB" w:rsidRDefault="00457FAB" w:rsidP="009D1700">
            <w:pPr>
              <w:jc w:val="center"/>
              <w:rPr>
                <w:rFonts w:ascii="Calibri" w:eastAsia="Calibri" w:hAnsi="Calibri" w:cs="Calibri"/>
                <w:sz w:val="28"/>
                <w:szCs w:val="28"/>
              </w:rPr>
            </w:pPr>
          </w:p>
          <w:p w14:paraId="5202B848" w14:textId="77777777" w:rsidR="00457FAB" w:rsidRPr="009338AE" w:rsidRDefault="00457FAB" w:rsidP="009338AE">
            <w:pPr>
              <w:pStyle w:val="ListParagraph"/>
              <w:numPr>
                <w:ilvl w:val="0"/>
                <w:numId w:val="9"/>
              </w:numPr>
              <w:jc w:val="center"/>
              <w:rPr>
                <w:rFonts w:ascii="Calibri" w:hAnsi="Calibri" w:cs="Calibri"/>
                <w:sz w:val="28"/>
                <w:szCs w:val="28"/>
              </w:rPr>
            </w:pPr>
          </w:p>
          <w:p w14:paraId="4D6471CE" w14:textId="77777777" w:rsidR="00457FAB" w:rsidRDefault="00457FAB" w:rsidP="009D1700">
            <w:pPr>
              <w:jc w:val="center"/>
              <w:rPr>
                <w:rFonts w:ascii="Calibri" w:eastAsia="Calibri" w:hAnsi="Calibri" w:cs="Calibri"/>
                <w:sz w:val="28"/>
                <w:szCs w:val="28"/>
              </w:rPr>
            </w:pPr>
          </w:p>
          <w:p w14:paraId="216EC8E6" w14:textId="77777777" w:rsidR="00457FAB" w:rsidRDefault="00457FAB" w:rsidP="009D1700">
            <w:pPr>
              <w:jc w:val="center"/>
              <w:rPr>
                <w:rFonts w:ascii="Calibri" w:eastAsia="Calibri" w:hAnsi="Calibri" w:cs="Calibri"/>
                <w:sz w:val="28"/>
                <w:szCs w:val="28"/>
              </w:rPr>
            </w:pPr>
          </w:p>
          <w:p w14:paraId="321DE9F6" w14:textId="77777777" w:rsidR="00457FAB" w:rsidRDefault="00457FAB" w:rsidP="009D1700">
            <w:pPr>
              <w:jc w:val="center"/>
              <w:rPr>
                <w:rFonts w:ascii="Calibri" w:eastAsia="Calibri" w:hAnsi="Calibri" w:cs="Calibri"/>
                <w:sz w:val="28"/>
                <w:szCs w:val="28"/>
              </w:rPr>
            </w:pPr>
          </w:p>
          <w:p w14:paraId="40A54401" w14:textId="77777777" w:rsidR="00457FAB" w:rsidRDefault="00457FAB" w:rsidP="009D1700">
            <w:pPr>
              <w:jc w:val="center"/>
              <w:rPr>
                <w:rFonts w:ascii="Calibri" w:eastAsia="Calibri" w:hAnsi="Calibri" w:cs="Calibri"/>
                <w:sz w:val="28"/>
                <w:szCs w:val="28"/>
              </w:rPr>
            </w:pPr>
          </w:p>
          <w:p w14:paraId="1F2EB8B3" w14:textId="77777777" w:rsidR="00457FAB" w:rsidRDefault="00457FAB" w:rsidP="009D1700">
            <w:pPr>
              <w:jc w:val="center"/>
              <w:rPr>
                <w:rFonts w:ascii="Calibri" w:eastAsia="Calibri" w:hAnsi="Calibri" w:cs="Calibri"/>
                <w:sz w:val="28"/>
                <w:szCs w:val="28"/>
              </w:rPr>
            </w:pPr>
          </w:p>
          <w:p w14:paraId="5E7078CD" w14:textId="77777777" w:rsidR="00457FAB" w:rsidRPr="009338AE" w:rsidRDefault="00457FAB" w:rsidP="0256EB20">
            <w:pPr>
              <w:jc w:val="center"/>
              <w:rPr>
                <w:rFonts w:ascii="Calibri" w:eastAsia="Calibri" w:hAnsi="Calibri" w:cs="Calibri"/>
                <w:sz w:val="28"/>
                <w:szCs w:val="28"/>
              </w:rPr>
            </w:pPr>
          </w:p>
          <w:p w14:paraId="1BD73F25" w14:textId="77777777" w:rsidR="00457FAB" w:rsidRDefault="00457FAB" w:rsidP="671C199F">
            <w:pPr>
              <w:jc w:val="center"/>
            </w:pPr>
          </w:p>
          <w:p w14:paraId="76FECFC3" w14:textId="77513005" w:rsidR="00457FAB" w:rsidRDefault="00457FAB" w:rsidP="3E9E37FE">
            <w:pPr>
              <w:jc w:val="center"/>
              <w:rPr>
                <w:rFonts w:ascii="Times New Roman" w:eastAsia="Calibri" w:hAnsi="Times New Roman" w:cs="Times New Roman"/>
                <w:sz w:val="24"/>
                <w:szCs w:val="24"/>
              </w:rPr>
            </w:pPr>
          </w:p>
          <w:p w14:paraId="65C7A5D0" w14:textId="20CB0542" w:rsidR="3E9E37FE" w:rsidRDefault="3E9E37FE" w:rsidP="3E9E37FE">
            <w:pPr>
              <w:jc w:val="center"/>
              <w:rPr>
                <w:rFonts w:ascii="Times New Roman" w:eastAsia="Calibri" w:hAnsi="Times New Roman" w:cs="Times New Roman"/>
                <w:sz w:val="24"/>
                <w:szCs w:val="24"/>
              </w:rPr>
            </w:pPr>
          </w:p>
          <w:p w14:paraId="6E28D34A" w14:textId="77777777" w:rsidR="00457FAB" w:rsidRDefault="00457FAB" w:rsidP="0256EB20">
            <w:pPr>
              <w:pStyle w:val="ListParagraph"/>
              <w:numPr>
                <w:ilvl w:val="0"/>
                <w:numId w:val="9"/>
              </w:numPr>
              <w:jc w:val="center"/>
            </w:pPr>
          </w:p>
          <w:p w14:paraId="2F3EA788" w14:textId="77777777" w:rsidR="00457FAB" w:rsidRDefault="00457FAB" w:rsidP="0256EB20">
            <w:pPr>
              <w:jc w:val="center"/>
              <w:rPr>
                <w:rFonts w:ascii="Times New Roman" w:eastAsia="Calibri" w:hAnsi="Times New Roman" w:cs="Times New Roman"/>
                <w:sz w:val="24"/>
                <w:szCs w:val="24"/>
              </w:rPr>
            </w:pPr>
          </w:p>
          <w:p w14:paraId="3B7F7697" w14:textId="77777777" w:rsidR="00457FAB" w:rsidRDefault="00457FAB" w:rsidP="0256EB20">
            <w:pPr>
              <w:jc w:val="center"/>
              <w:rPr>
                <w:rFonts w:ascii="Times New Roman" w:eastAsia="Calibri" w:hAnsi="Times New Roman" w:cs="Times New Roman"/>
                <w:sz w:val="24"/>
                <w:szCs w:val="24"/>
              </w:rPr>
            </w:pPr>
          </w:p>
          <w:p w14:paraId="11ADEABE" w14:textId="77777777" w:rsidR="00457FAB" w:rsidRDefault="00457FAB" w:rsidP="0256EB20">
            <w:pPr>
              <w:pStyle w:val="ListParagraph"/>
              <w:numPr>
                <w:ilvl w:val="0"/>
                <w:numId w:val="9"/>
              </w:numPr>
              <w:jc w:val="center"/>
            </w:pPr>
          </w:p>
          <w:p w14:paraId="581348CC" w14:textId="77777777" w:rsidR="00457FAB" w:rsidRDefault="00457FAB" w:rsidP="7257B23B">
            <w:pPr>
              <w:jc w:val="center"/>
            </w:pPr>
          </w:p>
          <w:p w14:paraId="76DCA8C7" w14:textId="77777777" w:rsidR="00457FAB" w:rsidRDefault="00457FAB" w:rsidP="671C199F">
            <w:pPr>
              <w:jc w:val="center"/>
              <w:rPr>
                <w:rFonts w:ascii="Times New Roman" w:eastAsia="Calibri" w:hAnsi="Times New Roman" w:cs="Times New Roman"/>
                <w:sz w:val="24"/>
                <w:szCs w:val="24"/>
              </w:rPr>
            </w:pPr>
          </w:p>
          <w:p w14:paraId="64031B45" w14:textId="77777777" w:rsidR="00457FAB" w:rsidRDefault="00457FAB" w:rsidP="00457FAB">
            <w:pPr>
              <w:rPr>
                <w:rFonts w:ascii="Times New Roman" w:eastAsia="Calibri" w:hAnsi="Times New Roman" w:cs="Times New Roman"/>
                <w:sz w:val="24"/>
                <w:szCs w:val="24"/>
              </w:rPr>
            </w:pPr>
          </w:p>
          <w:p w14:paraId="663A0FB7" w14:textId="77777777" w:rsidR="00457FAB" w:rsidRPr="009338AE" w:rsidRDefault="00457FAB" w:rsidP="0256EB20">
            <w:pPr>
              <w:pStyle w:val="ListParagraph"/>
              <w:numPr>
                <w:ilvl w:val="0"/>
                <w:numId w:val="9"/>
              </w:numPr>
              <w:jc w:val="center"/>
            </w:pPr>
          </w:p>
          <w:p w14:paraId="5C79BDAA" w14:textId="77777777" w:rsidR="00457FAB" w:rsidRDefault="00457FAB" w:rsidP="0256EB20">
            <w:pPr>
              <w:jc w:val="center"/>
              <w:rPr>
                <w:rFonts w:ascii="Times New Roman" w:eastAsia="Calibri" w:hAnsi="Times New Roman" w:cs="Times New Roman"/>
                <w:sz w:val="24"/>
                <w:szCs w:val="24"/>
              </w:rPr>
            </w:pPr>
          </w:p>
          <w:p w14:paraId="456E08F6" w14:textId="77777777" w:rsidR="00457FAB" w:rsidRDefault="00457FAB" w:rsidP="671C199F">
            <w:pPr>
              <w:jc w:val="center"/>
              <w:rPr>
                <w:rFonts w:ascii="Times New Roman" w:eastAsia="Calibri" w:hAnsi="Times New Roman" w:cs="Times New Roman"/>
                <w:sz w:val="24"/>
                <w:szCs w:val="24"/>
              </w:rPr>
            </w:pPr>
          </w:p>
          <w:p w14:paraId="295A95EB" w14:textId="77777777" w:rsidR="00457FAB" w:rsidRPr="009338AE" w:rsidRDefault="00457FAB" w:rsidP="0256EB20">
            <w:pPr>
              <w:pStyle w:val="ListParagraph"/>
              <w:numPr>
                <w:ilvl w:val="0"/>
                <w:numId w:val="9"/>
              </w:numPr>
              <w:jc w:val="center"/>
            </w:pPr>
          </w:p>
          <w:p w14:paraId="133615F7" w14:textId="77777777" w:rsidR="00457FAB" w:rsidRPr="009338AE" w:rsidRDefault="00457FAB" w:rsidP="0195033E">
            <w:pPr>
              <w:jc w:val="center"/>
              <w:rPr>
                <w:rFonts w:ascii="Times New Roman" w:eastAsia="Calibri" w:hAnsi="Times New Roman" w:cs="Times New Roman"/>
                <w:sz w:val="24"/>
                <w:szCs w:val="24"/>
              </w:rPr>
            </w:pPr>
          </w:p>
          <w:p w14:paraId="1CF5640C" w14:textId="77777777" w:rsidR="00457FAB" w:rsidRDefault="00457FAB" w:rsidP="0256EB20">
            <w:pPr>
              <w:jc w:val="center"/>
              <w:rPr>
                <w:rFonts w:ascii="Times New Roman" w:eastAsia="Calibri" w:hAnsi="Times New Roman" w:cs="Times New Roman"/>
                <w:sz w:val="24"/>
                <w:szCs w:val="24"/>
              </w:rPr>
            </w:pPr>
          </w:p>
          <w:p w14:paraId="0D0BE67F" w14:textId="77777777" w:rsidR="00457FAB" w:rsidRDefault="00457FAB" w:rsidP="671C199F">
            <w:pPr>
              <w:jc w:val="center"/>
              <w:rPr>
                <w:rFonts w:ascii="Times New Roman" w:eastAsia="Calibri" w:hAnsi="Times New Roman" w:cs="Times New Roman"/>
                <w:sz w:val="24"/>
                <w:szCs w:val="24"/>
              </w:rPr>
            </w:pPr>
          </w:p>
          <w:p w14:paraId="1C964A37" w14:textId="77777777" w:rsidR="00457FAB" w:rsidRPr="009338AE" w:rsidRDefault="00457FAB" w:rsidP="0256EB20">
            <w:pPr>
              <w:pStyle w:val="ListParagraph"/>
              <w:numPr>
                <w:ilvl w:val="0"/>
                <w:numId w:val="9"/>
              </w:numPr>
              <w:jc w:val="center"/>
            </w:pPr>
          </w:p>
          <w:p w14:paraId="4CA9DCAC" w14:textId="77777777" w:rsidR="00457FAB" w:rsidRPr="009338AE" w:rsidRDefault="00457FAB" w:rsidP="0195033E">
            <w:pPr>
              <w:jc w:val="center"/>
              <w:rPr>
                <w:rFonts w:ascii="Times New Roman" w:eastAsia="Calibri" w:hAnsi="Times New Roman" w:cs="Times New Roman"/>
                <w:sz w:val="24"/>
                <w:szCs w:val="24"/>
              </w:rPr>
            </w:pPr>
          </w:p>
          <w:p w14:paraId="2B839145" w14:textId="77777777" w:rsidR="00457FAB" w:rsidRPr="009338AE" w:rsidRDefault="00457FAB" w:rsidP="671C199F">
            <w:pPr>
              <w:jc w:val="center"/>
              <w:rPr>
                <w:rFonts w:ascii="Times New Roman" w:eastAsia="Calibri" w:hAnsi="Times New Roman" w:cs="Times New Roman"/>
                <w:sz w:val="24"/>
                <w:szCs w:val="24"/>
              </w:rPr>
            </w:pPr>
          </w:p>
          <w:p w14:paraId="7168D549" w14:textId="77777777" w:rsidR="00457FAB" w:rsidRDefault="00457FAB" w:rsidP="0256EB20">
            <w:pPr>
              <w:jc w:val="center"/>
              <w:rPr>
                <w:rFonts w:ascii="Times New Roman" w:eastAsia="Calibri" w:hAnsi="Times New Roman" w:cs="Times New Roman"/>
                <w:sz w:val="24"/>
                <w:szCs w:val="24"/>
              </w:rPr>
            </w:pPr>
          </w:p>
          <w:p w14:paraId="5DCB4DD3" w14:textId="77777777" w:rsidR="00457FAB" w:rsidRPr="009338AE" w:rsidRDefault="00457FAB" w:rsidP="0256EB20">
            <w:pPr>
              <w:pStyle w:val="ListParagraph"/>
              <w:numPr>
                <w:ilvl w:val="0"/>
                <w:numId w:val="9"/>
              </w:numPr>
              <w:jc w:val="center"/>
            </w:pPr>
          </w:p>
          <w:p w14:paraId="5B757EAD" w14:textId="77777777" w:rsidR="00457FAB" w:rsidRPr="009338AE" w:rsidRDefault="00457FAB" w:rsidP="7257B23B">
            <w:pPr>
              <w:jc w:val="center"/>
            </w:pPr>
          </w:p>
          <w:p w14:paraId="4589A9AF" w14:textId="77777777" w:rsidR="00457FAB" w:rsidRPr="009338AE" w:rsidRDefault="00457FAB" w:rsidP="0256EB20">
            <w:pPr>
              <w:jc w:val="center"/>
            </w:pPr>
          </w:p>
          <w:p w14:paraId="4D3F7B8F" w14:textId="77777777" w:rsidR="00457FAB" w:rsidRPr="009338AE" w:rsidRDefault="00457FAB" w:rsidP="0256EB20">
            <w:pPr>
              <w:jc w:val="center"/>
            </w:pPr>
          </w:p>
          <w:p w14:paraId="177171D9" w14:textId="77777777" w:rsidR="00457FAB" w:rsidRDefault="00457FAB" w:rsidP="7257B23B">
            <w:pPr>
              <w:rPr>
                <w:rFonts w:ascii="Georgia" w:hAnsi="Georgia"/>
                <w:b/>
                <w:sz w:val="24"/>
                <w:szCs w:val="24"/>
              </w:rPr>
            </w:pPr>
          </w:p>
          <w:p w14:paraId="2BD2BF85" w14:textId="77777777" w:rsidR="00457FAB" w:rsidRDefault="00457FAB" w:rsidP="7257B23B">
            <w:pPr>
              <w:rPr>
                <w:rFonts w:ascii="Georgia" w:hAnsi="Georgia"/>
                <w:b/>
                <w:sz w:val="24"/>
                <w:szCs w:val="24"/>
              </w:rPr>
            </w:pPr>
          </w:p>
          <w:p w14:paraId="2F9E30F3" w14:textId="078D66B7" w:rsidR="00457FAB" w:rsidRPr="00457FAB" w:rsidRDefault="00457FAB" w:rsidP="00457FAB">
            <w:pPr>
              <w:pStyle w:val="ListParagraph"/>
              <w:numPr>
                <w:ilvl w:val="0"/>
                <w:numId w:val="9"/>
              </w:numPr>
              <w:jc w:val="center"/>
              <w:rPr>
                <w:rFonts w:ascii="Georgia" w:hAnsi="Georgia"/>
                <w:b/>
              </w:rPr>
            </w:pPr>
          </w:p>
        </w:tc>
      </w:tr>
      <w:tr w:rsidR="00457FAB" w:rsidRPr="0068690F" w14:paraId="72D112F9" w14:textId="77777777" w:rsidTr="3E9E37FE">
        <w:tblPrEx>
          <w:tblCellMar>
            <w:left w:w="108" w:type="dxa"/>
            <w:right w:w="108" w:type="dxa"/>
          </w:tblCellMar>
        </w:tblPrEx>
        <w:trPr>
          <w:trHeight w:val="269"/>
        </w:trPr>
        <w:tc>
          <w:tcPr>
            <w:tcW w:w="7260" w:type="dxa"/>
            <w:gridSpan w:val="2"/>
            <w:shd w:val="clear" w:color="auto" w:fill="auto"/>
          </w:tcPr>
          <w:p w14:paraId="45F55420" w14:textId="77777777" w:rsidR="00457FAB" w:rsidRPr="00EA6292" w:rsidRDefault="00457FAB" w:rsidP="2F0D9E35">
            <w:pPr>
              <w:pStyle w:val="ListParagraph"/>
              <w:ind w:left="0"/>
              <w:rPr>
                <w:rFonts w:ascii="Georgia" w:eastAsia="Times New Roman" w:hAnsi="Georgia"/>
                <w:sz w:val="22"/>
                <w:szCs w:val="22"/>
              </w:rPr>
            </w:pPr>
          </w:p>
          <w:p w14:paraId="6FA9311B" w14:textId="77777777" w:rsidR="00457FAB" w:rsidRPr="00BE311D" w:rsidRDefault="00457FAB" w:rsidP="00771C1A">
            <w:pPr>
              <w:pStyle w:val="Heading1"/>
              <w:spacing w:line="276" w:lineRule="auto"/>
              <w:outlineLvl w:val="0"/>
              <w:rPr>
                <w:rFonts w:ascii="Georgia" w:hAnsi="Georgia" w:cs="Arial"/>
              </w:rPr>
            </w:pPr>
            <w:r w:rsidRPr="00BE311D">
              <w:rPr>
                <w:rFonts w:ascii="Georgia" w:hAnsi="Georgia" w:cs="Arial"/>
              </w:rPr>
              <w:t>Qualifications/Experience</w:t>
            </w:r>
          </w:p>
          <w:p w14:paraId="48CDBEB6" w14:textId="77777777" w:rsidR="00457FAB" w:rsidRPr="00BE311D" w:rsidRDefault="00457FAB" w:rsidP="00771C1A">
            <w:pPr>
              <w:rPr>
                <w:rFonts w:ascii="Georgia" w:hAnsi="Georgia"/>
              </w:rPr>
            </w:pPr>
          </w:p>
          <w:p w14:paraId="181A2728" w14:textId="77777777" w:rsidR="00457FAB" w:rsidRPr="00BE311D" w:rsidRDefault="00457FAB" w:rsidP="00771C1A">
            <w:pPr>
              <w:pStyle w:val="ListParagraph"/>
              <w:numPr>
                <w:ilvl w:val="0"/>
                <w:numId w:val="7"/>
              </w:numPr>
              <w:spacing w:after="200" w:line="276" w:lineRule="auto"/>
              <w:rPr>
                <w:rFonts w:ascii="Georgia" w:hAnsi="Georgia" w:cs="Arial"/>
              </w:rPr>
            </w:pPr>
            <w:r w:rsidRPr="00BE311D">
              <w:rPr>
                <w:rFonts w:ascii="Georgia" w:hAnsi="Georgia" w:cs="Arial"/>
              </w:rPr>
              <w:t>A Level 7 (NFQ) qualification in the field of education or training, youth work, community development or social science, or a teaching/guidance qualification.</w:t>
            </w:r>
          </w:p>
          <w:p w14:paraId="3E5CF79B" w14:textId="77777777" w:rsidR="00457FAB" w:rsidRPr="00BE311D" w:rsidRDefault="00457FAB" w:rsidP="00771C1A">
            <w:pPr>
              <w:pStyle w:val="ListParagraph"/>
              <w:rPr>
                <w:rFonts w:ascii="Georgia" w:hAnsi="Georgia" w:cs="Arial"/>
              </w:rPr>
            </w:pPr>
          </w:p>
          <w:p w14:paraId="0F93D97E" w14:textId="77777777" w:rsidR="00457FAB" w:rsidRPr="00BE311D" w:rsidRDefault="00457FAB" w:rsidP="00771C1A">
            <w:pPr>
              <w:pStyle w:val="ListParagraph"/>
              <w:numPr>
                <w:ilvl w:val="0"/>
                <w:numId w:val="7"/>
              </w:numPr>
              <w:spacing w:after="200" w:line="276" w:lineRule="auto"/>
              <w:rPr>
                <w:rFonts w:ascii="Georgia" w:hAnsi="Georgia" w:cs="Arial"/>
              </w:rPr>
            </w:pPr>
            <w:r w:rsidRPr="00BE311D">
              <w:rPr>
                <w:rFonts w:ascii="Georgia" w:hAnsi="Georgia" w:cs="Arial"/>
              </w:rPr>
              <w:t>Proven employment experience of at least 5 years in adult education or training with particular emphasis on the area of accessibility.</w:t>
            </w:r>
          </w:p>
          <w:p w14:paraId="360B64A1" w14:textId="77777777" w:rsidR="00457FAB" w:rsidRPr="00BE311D" w:rsidRDefault="00457FAB" w:rsidP="00771C1A">
            <w:pPr>
              <w:pStyle w:val="ListParagraph"/>
              <w:rPr>
                <w:rFonts w:ascii="Georgia" w:hAnsi="Georgia" w:cs="Arial"/>
              </w:rPr>
            </w:pPr>
          </w:p>
          <w:p w14:paraId="6E20549E" w14:textId="77777777" w:rsidR="00457FAB" w:rsidRPr="00BE311D" w:rsidRDefault="00457FAB" w:rsidP="00771C1A">
            <w:pPr>
              <w:pStyle w:val="ListParagraph"/>
              <w:numPr>
                <w:ilvl w:val="0"/>
                <w:numId w:val="7"/>
              </w:numPr>
              <w:spacing w:after="200" w:line="276" w:lineRule="auto"/>
              <w:rPr>
                <w:rFonts w:ascii="Georgia" w:hAnsi="Georgia" w:cs="Arial"/>
              </w:rPr>
            </w:pPr>
            <w:r w:rsidRPr="00BE311D">
              <w:rPr>
                <w:rFonts w:ascii="Georgia" w:hAnsi="Georgia" w:cs="Arial"/>
              </w:rPr>
              <w:t>UDL Digital Badge and Facilitator Badge</w:t>
            </w:r>
            <w:r>
              <w:rPr>
                <w:rFonts w:ascii="Georgia" w:hAnsi="Georgia" w:cs="Arial"/>
              </w:rPr>
              <w:t>.</w:t>
            </w:r>
          </w:p>
          <w:p w14:paraId="695B3352" w14:textId="77777777" w:rsidR="00457FAB" w:rsidRPr="00BE311D" w:rsidRDefault="00457FAB" w:rsidP="00771C1A">
            <w:pPr>
              <w:pStyle w:val="ListParagraph"/>
              <w:rPr>
                <w:rFonts w:ascii="Georgia" w:hAnsi="Georgia" w:cs="Arial"/>
              </w:rPr>
            </w:pPr>
          </w:p>
          <w:p w14:paraId="6ACCCFCA" w14:textId="77777777" w:rsidR="00457FAB" w:rsidRPr="00BE311D" w:rsidRDefault="00457FAB" w:rsidP="00771C1A">
            <w:pPr>
              <w:pStyle w:val="ListParagraph"/>
              <w:numPr>
                <w:ilvl w:val="0"/>
                <w:numId w:val="7"/>
              </w:numPr>
              <w:spacing w:after="200" w:line="276" w:lineRule="auto"/>
              <w:rPr>
                <w:rFonts w:ascii="Georgia" w:hAnsi="Georgia" w:cs="Arial"/>
              </w:rPr>
            </w:pPr>
            <w:r w:rsidRPr="00BE311D">
              <w:rPr>
                <w:rFonts w:ascii="Georgia" w:hAnsi="Georgia" w:cs="Arial"/>
              </w:rPr>
              <w:t>Experience conducting assessments with lea</w:t>
            </w:r>
            <w:r>
              <w:rPr>
                <w:rFonts w:ascii="Georgia" w:hAnsi="Georgia" w:cs="Arial"/>
              </w:rPr>
              <w:t>r</w:t>
            </w:r>
            <w:r w:rsidRPr="00BE311D">
              <w:rPr>
                <w:rFonts w:ascii="Georgia" w:hAnsi="Georgia" w:cs="Arial"/>
              </w:rPr>
              <w:t>ners such as:</w:t>
            </w:r>
          </w:p>
          <w:p w14:paraId="4E4C7404" w14:textId="77777777" w:rsidR="00457FAB" w:rsidRPr="00BE311D" w:rsidRDefault="00457FAB" w:rsidP="00771C1A">
            <w:pPr>
              <w:pStyle w:val="ListParagraph"/>
              <w:rPr>
                <w:rFonts w:ascii="Georgia" w:hAnsi="Georgia" w:cs="Arial"/>
              </w:rPr>
            </w:pPr>
          </w:p>
          <w:p w14:paraId="660B8C33" w14:textId="77777777" w:rsidR="00457FAB" w:rsidRPr="00BE311D" w:rsidRDefault="00457FAB" w:rsidP="00771C1A">
            <w:pPr>
              <w:pStyle w:val="ListParagraph"/>
              <w:numPr>
                <w:ilvl w:val="1"/>
                <w:numId w:val="7"/>
              </w:numPr>
              <w:spacing w:after="200" w:line="276" w:lineRule="auto"/>
              <w:rPr>
                <w:rFonts w:ascii="Georgia" w:hAnsi="Georgia" w:cs="Arial"/>
              </w:rPr>
            </w:pPr>
            <w:r w:rsidRPr="00BE311D">
              <w:rPr>
                <w:rFonts w:ascii="Georgia" w:hAnsi="Georgia" w:cs="Arial"/>
              </w:rPr>
              <w:t>Dyslexia Screening</w:t>
            </w:r>
          </w:p>
          <w:p w14:paraId="640E7D0E" w14:textId="77777777" w:rsidR="00457FAB" w:rsidRPr="00BE311D" w:rsidRDefault="00457FAB" w:rsidP="00771C1A">
            <w:pPr>
              <w:pStyle w:val="ListParagraph"/>
              <w:numPr>
                <w:ilvl w:val="1"/>
                <w:numId w:val="7"/>
              </w:numPr>
              <w:spacing w:after="200" w:line="276" w:lineRule="auto"/>
              <w:rPr>
                <w:rFonts w:ascii="Georgia" w:hAnsi="Georgia" w:cs="Arial"/>
              </w:rPr>
            </w:pPr>
            <w:r w:rsidRPr="00BE311D">
              <w:rPr>
                <w:rFonts w:ascii="Georgia" w:hAnsi="Georgia" w:cs="Arial"/>
              </w:rPr>
              <w:t>Common European Framework of Reference for Language English Assessment</w:t>
            </w:r>
          </w:p>
          <w:p w14:paraId="1AE07DF2" w14:textId="77777777" w:rsidR="00457FAB" w:rsidRPr="00BE311D" w:rsidRDefault="00457FAB" w:rsidP="00771C1A">
            <w:pPr>
              <w:pStyle w:val="ListParagraph"/>
              <w:numPr>
                <w:ilvl w:val="1"/>
                <w:numId w:val="7"/>
              </w:numPr>
              <w:spacing w:after="200" w:line="276" w:lineRule="auto"/>
              <w:rPr>
                <w:rFonts w:ascii="Georgia" w:hAnsi="Georgia" w:cs="Arial"/>
              </w:rPr>
            </w:pPr>
            <w:r w:rsidRPr="00BE311D">
              <w:rPr>
                <w:rFonts w:ascii="Georgia" w:hAnsi="Georgia" w:cs="Arial"/>
              </w:rPr>
              <w:t>Individual Assessments with learners with additional needs to ascertain supports required.</w:t>
            </w:r>
          </w:p>
          <w:p w14:paraId="314C6A0F" w14:textId="77777777" w:rsidR="00457FAB" w:rsidRPr="00BE311D" w:rsidRDefault="00457FAB" w:rsidP="79553921">
            <w:pPr>
              <w:jc w:val="both"/>
              <w:rPr>
                <w:rFonts w:ascii="Georgia" w:hAnsi="Georgia" w:cs="Arial"/>
                <w:b/>
                <w:bCs/>
              </w:rPr>
            </w:pPr>
            <w:r w:rsidRPr="671C199F">
              <w:rPr>
                <w:rFonts w:ascii="Georgia" w:hAnsi="Georgia" w:cs="Arial"/>
                <w:b/>
                <w:bCs/>
              </w:rPr>
              <w:t>Essential Skills and Qualities</w:t>
            </w:r>
          </w:p>
          <w:p w14:paraId="5B8D7D51" w14:textId="77777777" w:rsidR="00457FAB" w:rsidRPr="009D1700" w:rsidRDefault="00457FAB" w:rsidP="671C199F">
            <w:pPr>
              <w:widowControl w:val="0"/>
              <w:autoSpaceDE w:val="0"/>
              <w:autoSpaceDN w:val="0"/>
              <w:adjustRightInd w:val="0"/>
              <w:spacing w:line="336" w:lineRule="auto"/>
              <w:ind w:right="537"/>
              <w:jc w:val="both"/>
              <w:rPr>
                <w:rFonts w:ascii="Georgia" w:eastAsia="Calibri" w:hAnsi="Georgia" w:cs="Arial"/>
                <w:sz w:val="24"/>
                <w:szCs w:val="24"/>
                <w:lang w:eastAsia="en-IE"/>
              </w:rPr>
            </w:pPr>
          </w:p>
          <w:p w14:paraId="5E0D6B49" w14:textId="77777777" w:rsidR="00457FAB" w:rsidRPr="009D1700" w:rsidRDefault="00457FAB" w:rsidP="671C199F">
            <w:pPr>
              <w:pStyle w:val="ListParagraph"/>
              <w:widowControl w:val="0"/>
              <w:numPr>
                <w:ilvl w:val="0"/>
                <w:numId w:val="1"/>
              </w:numPr>
              <w:autoSpaceDE w:val="0"/>
              <w:autoSpaceDN w:val="0"/>
              <w:adjustRightInd w:val="0"/>
              <w:spacing w:line="336" w:lineRule="auto"/>
              <w:ind w:right="537"/>
            </w:pPr>
            <w:r w:rsidRPr="671C199F">
              <w:rPr>
                <w:rFonts w:ascii="Georgia" w:hAnsi="Georgia" w:cs="Arial"/>
              </w:rPr>
              <w:t>The ability to successfully lead and manage others.</w:t>
            </w:r>
          </w:p>
          <w:p w14:paraId="43D9A7B6" w14:textId="77777777" w:rsidR="00457FAB" w:rsidRDefault="00457FAB" w:rsidP="671C199F">
            <w:pPr>
              <w:widowControl w:val="0"/>
              <w:spacing w:line="336" w:lineRule="auto"/>
              <w:ind w:right="537"/>
              <w:rPr>
                <w:rFonts w:ascii="Georgia" w:eastAsia="Calibri" w:hAnsi="Georgia" w:cs="Arial"/>
                <w:sz w:val="24"/>
                <w:szCs w:val="24"/>
                <w:lang w:eastAsia="en-IE"/>
              </w:rPr>
            </w:pPr>
          </w:p>
          <w:p w14:paraId="1003C2F1" w14:textId="77777777" w:rsidR="00457FAB" w:rsidRPr="009D1700" w:rsidRDefault="00457FAB" w:rsidP="671C199F">
            <w:pPr>
              <w:pStyle w:val="ListParagraph"/>
              <w:widowControl w:val="0"/>
              <w:numPr>
                <w:ilvl w:val="0"/>
                <w:numId w:val="1"/>
              </w:numPr>
              <w:autoSpaceDE w:val="0"/>
              <w:autoSpaceDN w:val="0"/>
              <w:adjustRightInd w:val="0"/>
              <w:spacing w:line="336" w:lineRule="auto"/>
              <w:ind w:right="537"/>
            </w:pPr>
            <w:r w:rsidRPr="671C199F">
              <w:rPr>
                <w:rFonts w:ascii="Georgia" w:hAnsi="Georgia" w:cs="Arial"/>
              </w:rPr>
              <w:t xml:space="preserve">A confident communicator who is able to motivate others. </w:t>
            </w:r>
          </w:p>
          <w:p w14:paraId="7B5A5883" w14:textId="77777777" w:rsidR="00457FAB" w:rsidRDefault="00457FAB" w:rsidP="0195033E">
            <w:pPr>
              <w:widowControl w:val="0"/>
              <w:spacing w:line="336" w:lineRule="auto"/>
              <w:ind w:right="537"/>
              <w:rPr>
                <w:rFonts w:ascii="Georgia" w:eastAsia="Calibri" w:hAnsi="Georgia" w:cs="Arial"/>
                <w:sz w:val="24"/>
                <w:szCs w:val="24"/>
                <w:lang w:eastAsia="en-IE"/>
              </w:rPr>
            </w:pPr>
          </w:p>
          <w:p w14:paraId="540285EF" w14:textId="77777777" w:rsidR="00457FAB" w:rsidRPr="009D1700" w:rsidRDefault="00457FAB" w:rsidP="671C199F">
            <w:pPr>
              <w:pStyle w:val="ListParagraph"/>
              <w:widowControl w:val="0"/>
              <w:numPr>
                <w:ilvl w:val="0"/>
                <w:numId w:val="1"/>
              </w:numPr>
              <w:autoSpaceDE w:val="0"/>
              <w:autoSpaceDN w:val="0"/>
              <w:adjustRightInd w:val="0"/>
              <w:spacing w:line="336" w:lineRule="auto"/>
              <w:ind w:right="537"/>
            </w:pPr>
            <w:r w:rsidRPr="671C199F">
              <w:rPr>
                <w:rFonts w:ascii="Georgia" w:hAnsi="Georgia" w:cs="Arial"/>
              </w:rPr>
              <w:t xml:space="preserve">The ability to work co-operatively as part of a team. </w:t>
            </w:r>
          </w:p>
          <w:p w14:paraId="7FD914D6" w14:textId="77777777" w:rsidR="00457FAB" w:rsidRDefault="00457FAB" w:rsidP="0195033E">
            <w:pPr>
              <w:widowControl w:val="0"/>
              <w:spacing w:line="336" w:lineRule="auto"/>
              <w:ind w:right="537"/>
              <w:rPr>
                <w:rFonts w:ascii="Georgia" w:eastAsia="Calibri" w:hAnsi="Georgia" w:cs="Arial"/>
                <w:sz w:val="24"/>
                <w:szCs w:val="24"/>
                <w:lang w:eastAsia="en-IE"/>
              </w:rPr>
            </w:pPr>
          </w:p>
          <w:p w14:paraId="46014EFA" w14:textId="77777777" w:rsidR="00457FAB" w:rsidRDefault="00457FAB" w:rsidP="671C199F">
            <w:pPr>
              <w:pStyle w:val="ListParagraph"/>
              <w:widowControl w:val="0"/>
              <w:numPr>
                <w:ilvl w:val="0"/>
                <w:numId w:val="1"/>
              </w:numPr>
              <w:spacing w:line="336" w:lineRule="auto"/>
              <w:ind w:right="537"/>
            </w:pPr>
            <w:r w:rsidRPr="671C199F">
              <w:rPr>
                <w:rFonts w:ascii="Georgia" w:hAnsi="Georgia" w:cs="Arial"/>
              </w:rPr>
              <w:t xml:space="preserve">The ability to analyse information and generate creative solutions. </w:t>
            </w:r>
          </w:p>
          <w:p w14:paraId="3B3FA2C4" w14:textId="77777777" w:rsidR="00457FAB" w:rsidRDefault="00457FAB" w:rsidP="0195033E">
            <w:pPr>
              <w:widowControl w:val="0"/>
              <w:spacing w:line="336" w:lineRule="auto"/>
              <w:ind w:right="537"/>
              <w:rPr>
                <w:rFonts w:ascii="Georgia" w:eastAsia="Calibri" w:hAnsi="Georgia" w:cs="Arial"/>
                <w:sz w:val="24"/>
                <w:szCs w:val="24"/>
                <w:lang w:eastAsia="en-IE"/>
              </w:rPr>
            </w:pPr>
          </w:p>
          <w:p w14:paraId="1353F9CB" w14:textId="77777777" w:rsidR="00457FAB" w:rsidRPr="009D1700" w:rsidRDefault="00457FAB" w:rsidP="671C199F">
            <w:pPr>
              <w:pStyle w:val="ListParagraph"/>
              <w:widowControl w:val="0"/>
              <w:numPr>
                <w:ilvl w:val="0"/>
                <w:numId w:val="1"/>
              </w:numPr>
              <w:autoSpaceDE w:val="0"/>
              <w:autoSpaceDN w:val="0"/>
              <w:adjustRightInd w:val="0"/>
              <w:spacing w:line="336" w:lineRule="auto"/>
              <w:ind w:right="537"/>
            </w:pPr>
            <w:r w:rsidRPr="671C199F">
              <w:rPr>
                <w:rFonts w:ascii="Georgia" w:hAnsi="Georgia" w:cs="Arial"/>
              </w:rPr>
              <w:t xml:space="preserve">The ability to plan and prioritise effectively with a focus on successful outcomes. </w:t>
            </w:r>
          </w:p>
          <w:p w14:paraId="17A2AA41" w14:textId="77777777" w:rsidR="00457FAB" w:rsidRDefault="00457FAB" w:rsidP="0195033E">
            <w:pPr>
              <w:widowControl w:val="0"/>
              <w:spacing w:line="336" w:lineRule="auto"/>
              <w:ind w:right="537"/>
              <w:rPr>
                <w:rFonts w:ascii="Georgia" w:eastAsia="Calibri" w:hAnsi="Georgia" w:cs="Arial"/>
                <w:sz w:val="24"/>
                <w:szCs w:val="24"/>
                <w:lang w:eastAsia="en-IE"/>
              </w:rPr>
            </w:pPr>
          </w:p>
          <w:p w14:paraId="566A3A5B" w14:textId="77777777" w:rsidR="00457FAB" w:rsidRPr="009D1700" w:rsidRDefault="00457FAB" w:rsidP="671C199F">
            <w:pPr>
              <w:pStyle w:val="ListParagraph"/>
              <w:widowControl w:val="0"/>
              <w:numPr>
                <w:ilvl w:val="0"/>
                <w:numId w:val="1"/>
              </w:numPr>
              <w:autoSpaceDE w:val="0"/>
              <w:autoSpaceDN w:val="0"/>
              <w:adjustRightInd w:val="0"/>
              <w:spacing w:line="336" w:lineRule="auto"/>
              <w:ind w:right="537"/>
            </w:pPr>
            <w:r w:rsidRPr="671C199F">
              <w:rPr>
                <w:rFonts w:ascii="Georgia" w:hAnsi="Georgia" w:cs="Arial"/>
              </w:rPr>
              <w:t xml:space="preserve">The ability to evaluate one’s own behaviour regularly with a view to continuous learning and development. </w:t>
            </w:r>
          </w:p>
          <w:p w14:paraId="444D9E7C" w14:textId="77777777" w:rsidR="00457FAB" w:rsidRDefault="00457FAB" w:rsidP="0195033E">
            <w:pPr>
              <w:widowControl w:val="0"/>
              <w:spacing w:line="336" w:lineRule="auto"/>
              <w:ind w:right="537"/>
              <w:rPr>
                <w:rFonts w:ascii="Georgia" w:eastAsia="Calibri" w:hAnsi="Georgia" w:cs="Arial"/>
                <w:sz w:val="24"/>
                <w:szCs w:val="24"/>
                <w:lang w:eastAsia="en-IE"/>
              </w:rPr>
            </w:pPr>
          </w:p>
          <w:p w14:paraId="70C5C453" w14:textId="77777777" w:rsidR="00457FAB" w:rsidRPr="009D1700" w:rsidRDefault="00457FAB" w:rsidP="671C199F">
            <w:pPr>
              <w:pStyle w:val="ListParagraph"/>
              <w:widowControl w:val="0"/>
              <w:numPr>
                <w:ilvl w:val="0"/>
                <w:numId w:val="1"/>
              </w:numPr>
              <w:autoSpaceDE w:val="0"/>
              <w:autoSpaceDN w:val="0"/>
              <w:adjustRightInd w:val="0"/>
              <w:spacing w:line="336" w:lineRule="auto"/>
              <w:ind w:right="537"/>
            </w:pPr>
            <w:r w:rsidRPr="671C199F">
              <w:rPr>
                <w:rFonts w:ascii="Georgia" w:hAnsi="Georgia" w:cs="Arial"/>
              </w:rPr>
              <w:t xml:space="preserve">The determination to reach goals and to stick with difficult tasks over a period of time, even when confronted by obstacles. </w:t>
            </w:r>
          </w:p>
          <w:p w14:paraId="6E0996B7" w14:textId="77777777" w:rsidR="00457FAB" w:rsidRPr="009D1700" w:rsidRDefault="00457FAB" w:rsidP="2F0D9E35">
            <w:pPr>
              <w:pStyle w:val="ListParagraph"/>
              <w:rPr>
                <w:rFonts w:ascii="Georgia" w:hAnsi="Georgia" w:cs="Arial"/>
              </w:rPr>
            </w:pPr>
          </w:p>
          <w:p w14:paraId="00E7E059" w14:textId="77777777" w:rsidR="00457FAB" w:rsidRPr="00EA6292" w:rsidRDefault="00457FAB" w:rsidP="2F0D9E35">
            <w:pPr>
              <w:pStyle w:val="ListParagraph"/>
              <w:ind w:left="0"/>
              <w:rPr>
                <w:rFonts w:ascii="Georgia" w:eastAsia="Times New Roman" w:hAnsi="Georgia"/>
                <w:sz w:val="22"/>
                <w:szCs w:val="22"/>
              </w:rPr>
            </w:pPr>
          </w:p>
        </w:tc>
        <w:tc>
          <w:tcPr>
            <w:tcW w:w="3088" w:type="dxa"/>
            <w:vMerge/>
          </w:tcPr>
          <w:p w14:paraId="5E761359" w14:textId="57F31859" w:rsidR="00457FAB" w:rsidRDefault="00457FAB" w:rsidP="7257B23B">
            <w:pPr>
              <w:rPr>
                <w:rFonts w:ascii="Calibri" w:eastAsia="Calibri" w:hAnsi="Calibri" w:cs="Calibri"/>
                <w:sz w:val="28"/>
                <w:szCs w:val="28"/>
              </w:rPr>
            </w:pPr>
          </w:p>
        </w:tc>
      </w:tr>
    </w:tbl>
    <w:p w14:paraId="59D1CBE6" w14:textId="77777777" w:rsidR="00BE6D00" w:rsidRDefault="00BE6D00"/>
    <w:p w14:paraId="608810B1" w14:textId="77777777" w:rsidR="00BE6D00" w:rsidRDefault="00BE6D00"/>
    <w:sectPr w:rsidR="00BE6D0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C7124" w14:textId="77777777" w:rsidR="00573A39" w:rsidRDefault="00573A39" w:rsidP="00771C1A">
      <w:pPr>
        <w:spacing w:after="0" w:line="240" w:lineRule="auto"/>
      </w:pPr>
      <w:r>
        <w:separator/>
      </w:r>
    </w:p>
  </w:endnote>
  <w:endnote w:type="continuationSeparator" w:id="0">
    <w:p w14:paraId="0C5B40B1" w14:textId="77777777" w:rsidR="00573A39" w:rsidRDefault="00573A39" w:rsidP="0077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4F85B" w14:textId="77777777" w:rsidR="00E133FD" w:rsidRDefault="00E13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10B55EA" w14:paraId="1590ADF4" w14:textId="77777777" w:rsidTr="510B55EA">
      <w:trPr>
        <w:trHeight w:val="300"/>
      </w:trPr>
      <w:tc>
        <w:tcPr>
          <w:tcW w:w="3005" w:type="dxa"/>
        </w:tcPr>
        <w:p w14:paraId="054F588C" w14:textId="77777777" w:rsidR="510B55EA" w:rsidRDefault="510B55EA" w:rsidP="510B55EA">
          <w:pPr>
            <w:pStyle w:val="Header"/>
            <w:ind w:left="-115"/>
          </w:pPr>
        </w:p>
      </w:tc>
      <w:tc>
        <w:tcPr>
          <w:tcW w:w="3005" w:type="dxa"/>
        </w:tcPr>
        <w:p w14:paraId="50049E8B" w14:textId="77777777" w:rsidR="510B55EA" w:rsidRDefault="510B55EA" w:rsidP="510B55EA">
          <w:pPr>
            <w:pStyle w:val="Header"/>
            <w:jc w:val="center"/>
          </w:pPr>
        </w:p>
      </w:tc>
      <w:tc>
        <w:tcPr>
          <w:tcW w:w="3005" w:type="dxa"/>
        </w:tcPr>
        <w:p w14:paraId="5C431BDC" w14:textId="77777777" w:rsidR="510B55EA" w:rsidRDefault="510B55EA" w:rsidP="510B55EA">
          <w:pPr>
            <w:pStyle w:val="Header"/>
            <w:ind w:right="-115"/>
            <w:jc w:val="right"/>
          </w:pPr>
        </w:p>
      </w:tc>
    </w:tr>
  </w:tbl>
  <w:p w14:paraId="6A6E13C0" w14:textId="77777777" w:rsidR="510B55EA" w:rsidRDefault="510B55EA" w:rsidP="510B5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F5F73" w14:textId="77777777" w:rsidR="00E133FD" w:rsidRDefault="00E13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543D8" w14:textId="77777777" w:rsidR="00573A39" w:rsidRDefault="00573A39" w:rsidP="00771C1A">
      <w:pPr>
        <w:spacing w:after="0" w:line="240" w:lineRule="auto"/>
      </w:pPr>
      <w:r>
        <w:separator/>
      </w:r>
    </w:p>
  </w:footnote>
  <w:footnote w:type="continuationSeparator" w:id="0">
    <w:p w14:paraId="5214B662" w14:textId="77777777" w:rsidR="00573A39" w:rsidRDefault="00573A39" w:rsidP="00771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3C997" w14:textId="77777777" w:rsidR="00E133FD" w:rsidRDefault="00E13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F1661" w14:textId="38FD8523" w:rsidR="00771C1A" w:rsidRPr="00771C1A" w:rsidRDefault="00771C1A" w:rsidP="00771C1A">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605FC" w14:textId="77777777" w:rsidR="00E133FD" w:rsidRDefault="00E13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3DB"/>
    <w:multiLevelType w:val="hybridMultilevel"/>
    <w:tmpl w:val="FE18AB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754DE5"/>
    <w:multiLevelType w:val="hybridMultilevel"/>
    <w:tmpl w:val="4882F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BD947B"/>
    <w:multiLevelType w:val="hybridMultilevel"/>
    <w:tmpl w:val="09F45840"/>
    <w:lvl w:ilvl="0" w:tplc="1B0282D4">
      <w:start w:val="1"/>
      <w:numFmt w:val="bullet"/>
      <w:lvlText w:val=""/>
      <w:lvlJc w:val="left"/>
      <w:pPr>
        <w:ind w:left="720" w:hanging="360"/>
      </w:pPr>
      <w:rPr>
        <w:rFonts w:ascii="Wingdings" w:hAnsi="Wingdings" w:hint="default"/>
      </w:rPr>
    </w:lvl>
    <w:lvl w:ilvl="1" w:tplc="A4304BD4">
      <w:start w:val="1"/>
      <w:numFmt w:val="bullet"/>
      <w:lvlText w:val="o"/>
      <w:lvlJc w:val="left"/>
      <w:pPr>
        <w:ind w:left="1440" w:hanging="360"/>
      </w:pPr>
      <w:rPr>
        <w:rFonts w:ascii="Courier New" w:hAnsi="Courier New" w:hint="default"/>
      </w:rPr>
    </w:lvl>
    <w:lvl w:ilvl="2" w:tplc="79E2690E">
      <w:start w:val="1"/>
      <w:numFmt w:val="bullet"/>
      <w:lvlText w:val=""/>
      <w:lvlJc w:val="left"/>
      <w:pPr>
        <w:ind w:left="2160" w:hanging="360"/>
      </w:pPr>
      <w:rPr>
        <w:rFonts w:ascii="Wingdings" w:hAnsi="Wingdings" w:hint="default"/>
      </w:rPr>
    </w:lvl>
    <w:lvl w:ilvl="3" w:tplc="CB16A48C">
      <w:start w:val="1"/>
      <w:numFmt w:val="bullet"/>
      <w:lvlText w:val=""/>
      <w:lvlJc w:val="left"/>
      <w:pPr>
        <w:ind w:left="2880" w:hanging="360"/>
      </w:pPr>
      <w:rPr>
        <w:rFonts w:ascii="Symbol" w:hAnsi="Symbol" w:hint="default"/>
      </w:rPr>
    </w:lvl>
    <w:lvl w:ilvl="4" w:tplc="1BA01B74">
      <w:start w:val="1"/>
      <w:numFmt w:val="bullet"/>
      <w:lvlText w:val="o"/>
      <w:lvlJc w:val="left"/>
      <w:pPr>
        <w:ind w:left="3600" w:hanging="360"/>
      </w:pPr>
      <w:rPr>
        <w:rFonts w:ascii="Courier New" w:hAnsi="Courier New" w:hint="default"/>
      </w:rPr>
    </w:lvl>
    <w:lvl w:ilvl="5" w:tplc="7B54A31E">
      <w:start w:val="1"/>
      <w:numFmt w:val="bullet"/>
      <w:lvlText w:val=""/>
      <w:lvlJc w:val="left"/>
      <w:pPr>
        <w:ind w:left="4320" w:hanging="360"/>
      </w:pPr>
      <w:rPr>
        <w:rFonts w:ascii="Wingdings" w:hAnsi="Wingdings" w:hint="default"/>
      </w:rPr>
    </w:lvl>
    <w:lvl w:ilvl="6" w:tplc="20F4ACE0">
      <w:start w:val="1"/>
      <w:numFmt w:val="bullet"/>
      <w:lvlText w:val=""/>
      <w:lvlJc w:val="left"/>
      <w:pPr>
        <w:ind w:left="5040" w:hanging="360"/>
      </w:pPr>
      <w:rPr>
        <w:rFonts w:ascii="Symbol" w:hAnsi="Symbol" w:hint="default"/>
      </w:rPr>
    </w:lvl>
    <w:lvl w:ilvl="7" w:tplc="B5B0D646">
      <w:start w:val="1"/>
      <w:numFmt w:val="bullet"/>
      <w:lvlText w:val="o"/>
      <w:lvlJc w:val="left"/>
      <w:pPr>
        <w:ind w:left="5760" w:hanging="360"/>
      </w:pPr>
      <w:rPr>
        <w:rFonts w:ascii="Courier New" w:hAnsi="Courier New" w:hint="default"/>
      </w:rPr>
    </w:lvl>
    <w:lvl w:ilvl="8" w:tplc="DEDAE4CC">
      <w:start w:val="1"/>
      <w:numFmt w:val="bullet"/>
      <w:lvlText w:val=""/>
      <w:lvlJc w:val="left"/>
      <w:pPr>
        <w:ind w:left="6480" w:hanging="360"/>
      </w:pPr>
      <w:rPr>
        <w:rFonts w:ascii="Wingdings" w:hAnsi="Wingdings" w:hint="default"/>
      </w:rPr>
    </w:lvl>
  </w:abstractNum>
  <w:abstractNum w:abstractNumId="3" w15:restartNumberingAfterBreak="0">
    <w:nsid w:val="34FA1EBC"/>
    <w:multiLevelType w:val="hybridMultilevel"/>
    <w:tmpl w:val="265A9FDC"/>
    <w:lvl w:ilvl="0" w:tplc="18090009">
      <w:start w:val="1"/>
      <w:numFmt w:val="bullet"/>
      <w:lvlText w:val=""/>
      <w:lvlJc w:val="left"/>
      <w:pPr>
        <w:ind w:left="720" w:hanging="360"/>
      </w:pPr>
      <w:rPr>
        <w:rFonts w:ascii="Wingdings" w:hAnsi="Wingding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E017387"/>
    <w:multiLevelType w:val="hybridMultilevel"/>
    <w:tmpl w:val="C58050CC"/>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440254E5"/>
    <w:multiLevelType w:val="hybridMultilevel"/>
    <w:tmpl w:val="88F25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6254D35"/>
    <w:multiLevelType w:val="hybridMultilevel"/>
    <w:tmpl w:val="6C52E7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AF8193F"/>
    <w:multiLevelType w:val="hybridMultilevel"/>
    <w:tmpl w:val="A5789652"/>
    <w:lvl w:ilvl="0" w:tplc="E0A80E66">
      <w:start w:val="1"/>
      <w:numFmt w:val="decimal"/>
      <w:lvlText w:val="%1."/>
      <w:lvlJc w:val="left"/>
      <w:pPr>
        <w:ind w:left="1376" w:hanging="332"/>
      </w:pPr>
      <w:rPr>
        <w:rFonts w:ascii="Calibri" w:hAnsi="Calibri" w:hint="default"/>
        <w:color w:val="auto"/>
        <w:w w:val="97"/>
        <w:sz w:val="22"/>
        <w:szCs w:val="22"/>
      </w:rPr>
    </w:lvl>
    <w:lvl w:ilvl="1" w:tplc="76A04C30">
      <w:start w:val="1"/>
      <w:numFmt w:val="lowerLetter"/>
      <w:lvlText w:val="%2."/>
      <w:lvlJc w:val="left"/>
      <w:pPr>
        <w:ind w:left="2427" w:hanging="346"/>
      </w:pPr>
      <w:rPr>
        <w:rFonts w:ascii="Times New Roman" w:eastAsia="Times New Roman" w:hAnsi="Times New Roman" w:hint="default"/>
        <w:color w:val="494F49"/>
        <w:w w:val="97"/>
        <w:sz w:val="22"/>
        <w:szCs w:val="22"/>
      </w:rPr>
    </w:lvl>
    <w:lvl w:ilvl="2" w:tplc="538ED9EC">
      <w:start w:val="1"/>
      <w:numFmt w:val="bullet"/>
      <w:lvlText w:val="•"/>
      <w:lvlJc w:val="left"/>
      <w:pPr>
        <w:ind w:left="3277" w:hanging="346"/>
      </w:pPr>
      <w:rPr>
        <w:rFonts w:hint="default"/>
      </w:rPr>
    </w:lvl>
    <w:lvl w:ilvl="3" w:tplc="C0C4B190">
      <w:start w:val="1"/>
      <w:numFmt w:val="bullet"/>
      <w:lvlText w:val="•"/>
      <w:lvlJc w:val="left"/>
      <w:pPr>
        <w:ind w:left="4127" w:hanging="346"/>
      </w:pPr>
      <w:rPr>
        <w:rFonts w:hint="default"/>
      </w:rPr>
    </w:lvl>
    <w:lvl w:ilvl="4" w:tplc="911076C2">
      <w:start w:val="1"/>
      <w:numFmt w:val="bullet"/>
      <w:lvlText w:val="•"/>
      <w:lvlJc w:val="left"/>
      <w:pPr>
        <w:ind w:left="4978" w:hanging="346"/>
      </w:pPr>
      <w:rPr>
        <w:rFonts w:hint="default"/>
      </w:rPr>
    </w:lvl>
    <w:lvl w:ilvl="5" w:tplc="5ED803F4">
      <w:start w:val="1"/>
      <w:numFmt w:val="bullet"/>
      <w:lvlText w:val="•"/>
      <w:lvlJc w:val="left"/>
      <w:pPr>
        <w:ind w:left="5828" w:hanging="346"/>
      </w:pPr>
      <w:rPr>
        <w:rFonts w:hint="default"/>
      </w:rPr>
    </w:lvl>
    <w:lvl w:ilvl="6" w:tplc="14E2861C">
      <w:start w:val="1"/>
      <w:numFmt w:val="bullet"/>
      <w:lvlText w:val="•"/>
      <w:lvlJc w:val="left"/>
      <w:pPr>
        <w:ind w:left="6678" w:hanging="346"/>
      </w:pPr>
      <w:rPr>
        <w:rFonts w:hint="default"/>
      </w:rPr>
    </w:lvl>
    <w:lvl w:ilvl="7" w:tplc="469E97D2">
      <w:start w:val="1"/>
      <w:numFmt w:val="bullet"/>
      <w:lvlText w:val="•"/>
      <w:lvlJc w:val="left"/>
      <w:pPr>
        <w:ind w:left="7529" w:hanging="346"/>
      </w:pPr>
      <w:rPr>
        <w:rFonts w:hint="default"/>
      </w:rPr>
    </w:lvl>
    <w:lvl w:ilvl="8" w:tplc="C00ADB58">
      <w:start w:val="1"/>
      <w:numFmt w:val="bullet"/>
      <w:lvlText w:val="•"/>
      <w:lvlJc w:val="left"/>
      <w:pPr>
        <w:ind w:left="8379" w:hanging="346"/>
      </w:pPr>
      <w:rPr>
        <w:rFonts w:hint="default"/>
      </w:rPr>
    </w:lvl>
  </w:abstractNum>
  <w:abstractNum w:abstractNumId="8" w15:restartNumberingAfterBreak="0">
    <w:nsid w:val="61C169A8"/>
    <w:multiLevelType w:val="hybridMultilevel"/>
    <w:tmpl w:val="2168E81C"/>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1"/>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0F"/>
    <w:rsid w:val="00135E95"/>
    <w:rsid w:val="002865B4"/>
    <w:rsid w:val="00320429"/>
    <w:rsid w:val="0036788E"/>
    <w:rsid w:val="003D7ACE"/>
    <w:rsid w:val="00433A5D"/>
    <w:rsid w:val="004371D0"/>
    <w:rsid w:val="00457FAB"/>
    <w:rsid w:val="00465D3C"/>
    <w:rsid w:val="005578F2"/>
    <w:rsid w:val="00573A39"/>
    <w:rsid w:val="0068690F"/>
    <w:rsid w:val="00712BCF"/>
    <w:rsid w:val="00771C1A"/>
    <w:rsid w:val="00784272"/>
    <w:rsid w:val="008360B2"/>
    <w:rsid w:val="008D5995"/>
    <w:rsid w:val="00926E72"/>
    <w:rsid w:val="009338AE"/>
    <w:rsid w:val="009D1700"/>
    <w:rsid w:val="00A02F9F"/>
    <w:rsid w:val="00A728B3"/>
    <w:rsid w:val="00A95C93"/>
    <w:rsid w:val="00B01D0D"/>
    <w:rsid w:val="00B063D6"/>
    <w:rsid w:val="00B6359F"/>
    <w:rsid w:val="00BE6D00"/>
    <w:rsid w:val="00C57E6A"/>
    <w:rsid w:val="00C73F85"/>
    <w:rsid w:val="00DF7053"/>
    <w:rsid w:val="00E133FD"/>
    <w:rsid w:val="00E837A1"/>
    <w:rsid w:val="00E93E4A"/>
    <w:rsid w:val="00EA6292"/>
    <w:rsid w:val="0195033E"/>
    <w:rsid w:val="0256EB20"/>
    <w:rsid w:val="0547E6BD"/>
    <w:rsid w:val="069E63BF"/>
    <w:rsid w:val="077F6014"/>
    <w:rsid w:val="0800E9FA"/>
    <w:rsid w:val="0CADFB2B"/>
    <w:rsid w:val="0D39D045"/>
    <w:rsid w:val="13A499DC"/>
    <w:rsid w:val="16E1882C"/>
    <w:rsid w:val="17CDAA35"/>
    <w:rsid w:val="1C60A0FC"/>
    <w:rsid w:val="20A5828B"/>
    <w:rsid w:val="244F6FB2"/>
    <w:rsid w:val="26D968DC"/>
    <w:rsid w:val="2F0D9E35"/>
    <w:rsid w:val="3114CA5D"/>
    <w:rsid w:val="32284E25"/>
    <w:rsid w:val="33E90BD6"/>
    <w:rsid w:val="35608846"/>
    <w:rsid w:val="35A3B6E6"/>
    <w:rsid w:val="362786D8"/>
    <w:rsid w:val="3E9E37FE"/>
    <w:rsid w:val="3F7BF69B"/>
    <w:rsid w:val="444CB08A"/>
    <w:rsid w:val="4465AC8E"/>
    <w:rsid w:val="4B1FA67D"/>
    <w:rsid w:val="4BB26C35"/>
    <w:rsid w:val="4DF36677"/>
    <w:rsid w:val="510B55EA"/>
    <w:rsid w:val="5572FA39"/>
    <w:rsid w:val="5AC39235"/>
    <w:rsid w:val="5E42D7E0"/>
    <w:rsid w:val="609DED76"/>
    <w:rsid w:val="631FC744"/>
    <w:rsid w:val="671C199F"/>
    <w:rsid w:val="67315FAF"/>
    <w:rsid w:val="67D00FA7"/>
    <w:rsid w:val="6A31A891"/>
    <w:rsid w:val="6CD77DE2"/>
    <w:rsid w:val="6D537BBE"/>
    <w:rsid w:val="70A0EA15"/>
    <w:rsid w:val="7207DF61"/>
    <w:rsid w:val="7257B23B"/>
    <w:rsid w:val="732B9CC3"/>
    <w:rsid w:val="77304D62"/>
    <w:rsid w:val="7855765D"/>
    <w:rsid w:val="79553921"/>
    <w:rsid w:val="7E5D627B"/>
    <w:rsid w:val="7EEF3CE4"/>
    <w:rsid w:val="7FF932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6CDD"/>
  <w15:chartTrackingRefBased/>
  <w15:docId w15:val="{10A6236C-9C7F-4A27-9C38-D50F7E18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90F"/>
  </w:style>
  <w:style w:type="paragraph" w:styleId="Heading1">
    <w:name w:val="heading 1"/>
    <w:basedOn w:val="Normal"/>
    <w:next w:val="Normal"/>
    <w:link w:val="Heading1Char"/>
    <w:uiPriority w:val="9"/>
    <w:qFormat/>
    <w:rsid w:val="00771C1A"/>
    <w:pPr>
      <w:keepNext/>
      <w:spacing w:after="0" w:line="36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8690F"/>
    <w:pPr>
      <w:widowControl w:val="0"/>
      <w:spacing w:after="0" w:line="240" w:lineRule="auto"/>
      <w:ind w:left="1376" w:hanging="36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68690F"/>
    <w:rPr>
      <w:rFonts w:ascii="Times New Roman" w:eastAsia="Times New Roman" w:hAnsi="Times New Roman" w:cs="Times New Roman"/>
      <w:lang w:val="en-US"/>
    </w:rPr>
  </w:style>
  <w:style w:type="paragraph" w:styleId="ListParagraph">
    <w:name w:val="List Paragraph"/>
    <w:basedOn w:val="Normal"/>
    <w:uiPriority w:val="34"/>
    <w:qFormat/>
    <w:rsid w:val="00EA6292"/>
    <w:pPr>
      <w:spacing w:after="0" w:line="240" w:lineRule="auto"/>
      <w:ind w:left="720"/>
      <w:contextualSpacing/>
    </w:pPr>
    <w:rPr>
      <w:rFonts w:ascii="Times New Roman" w:eastAsia="Calibri" w:hAnsi="Times New Roman" w:cs="Times New Roman"/>
      <w:sz w:val="24"/>
      <w:szCs w:val="24"/>
      <w:lang w:eastAsia="en-IE"/>
    </w:rPr>
  </w:style>
  <w:style w:type="character" w:customStyle="1" w:styleId="normaltextrun">
    <w:name w:val="normaltextrun"/>
    <w:basedOn w:val="DefaultParagraphFont"/>
    <w:rsid w:val="00BE6D00"/>
  </w:style>
  <w:style w:type="character" w:customStyle="1" w:styleId="eop">
    <w:name w:val="eop"/>
    <w:basedOn w:val="DefaultParagraphFont"/>
    <w:rsid w:val="00BE6D00"/>
  </w:style>
  <w:style w:type="paragraph" w:styleId="Header">
    <w:name w:val="header"/>
    <w:basedOn w:val="Normal"/>
    <w:link w:val="HeaderChar"/>
    <w:uiPriority w:val="99"/>
    <w:unhideWhenUsed/>
    <w:rsid w:val="00771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C1A"/>
  </w:style>
  <w:style w:type="paragraph" w:styleId="Footer">
    <w:name w:val="footer"/>
    <w:basedOn w:val="Normal"/>
    <w:link w:val="FooterChar"/>
    <w:uiPriority w:val="99"/>
    <w:unhideWhenUsed/>
    <w:rsid w:val="00771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C1A"/>
  </w:style>
  <w:style w:type="character" w:customStyle="1" w:styleId="Heading1Char">
    <w:name w:val="Heading 1 Char"/>
    <w:basedOn w:val="DefaultParagraphFont"/>
    <w:link w:val="Heading1"/>
    <w:uiPriority w:val="9"/>
    <w:rsid w:val="00771C1A"/>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33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8AE"/>
    <w:rPr>
      <w:rFonts w:ascii="Segoe UI" w:hAnsi="Segoe UI" w:cs="Segoe UI"/>
      <w:sz w:val="18"/>
      <w:szCs w:val="18"/>
    </w:rPr>
  </w:style>
  <w:style w:type="paragraph" w:customStyle="1" w:styleId="m-4835499325026131495xmsonormal">
    <w:name w:val="m_-4835499325026131495xmsonormal"/>
    <w:basedOn w:val="Normal"/>
    <w:rsid w:val="00E93E4A"/>
    <w:pPr>
      <w:spacing w:before="100" w:beforeAutospacing="1" w:after="100" w:afterAutospacing="1" w:line="240" w:lineRule="auto"/>
    </w:pPr>
    <w:rPr>
      <w:rFonts w:ascii="Times New Roman" w:eastAsia="Calibri"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3" ma:contentTypeDescription="Create a new document." ma:contentTypeScope="" ma:versionID="5d1e308d50ab1a70d4ae1abf294fa8bc">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3f541693f980bf10994f78fdebadc3c5"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FE9A-C46D-422A-B947-A3F780FE8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7B9D0-81B8-4FAA-9B48-11BEBB92EE95}">
  <ds:schemaRefs>
    <ds:schemaRef ds:uri="http://purl.org/dc/dcmitype/"/>
    <ds:schemaRef ds:uri="20024d68-0796-4332-b0b2-db3fba36eb7f"/>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2e1f5928-8e8f-4ce0-80d2-79d919e22fe2"/>
    <ds:schemaRef ds:uri="http://schemas.microsoft.com/office/2006/metadata/properties"/>
  </ds:schemaRefs>
</ds:datastoreItem>
</file>

<file path=customXml/itemProps3.xml><?xml version="1.0" encoding="utf-8"?>
<ds:datastoreItem xmlns:ds="http://schemas.openxmlformats.org/officeDocument/2006/customXml" ds:itemID="{050A6830-237C-4B14-9E8B-2322EFBD314C}">
  <ds:schemaRefs>
    <ds:schemaRef ds:uri="http://schemas.microsoft.com/sharepoint/v3/contenttype/forms"/>
  </ds:schemaRefs>
</ds:datastoreItem>
</file>

<file path=customXml/itemProps4.xml><?xml version="1.0" encoding="utf-8"?>
<ds:datastoreItem xmlns:ds="http://schemas.openxmlformats.org/officeDocument/2006/customXml" ds:itemID="{39A6AA62-EB24-4AF6-966F-BD5E63D0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Denmead</dc:creator>
  <cp:keywords/>
  <dc:description/>
  <cp:lastModifiedBy>Laura Flynn</cp:lastModifiedBy>
  <cp:revision>11</cp:revision>
  <cp:lastPrinted>2023-05-29T09:52:00Z</cp:lastPrinted>
  <dcterms:created xsi:type="dcterms:W3CDTF">2023-05-31T15:13:00Z</dcterms:created>
  <dcterms:modified xsi:type="dcterms:W3CDTF">2023-06-02T08:19:00Z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MediaServiceImageTags">
    <vt:lpwstr/>
  </property>
</Properties>
</file>