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0219" w14:textId="77777777" w:rsidR="00CF4D69" w:rsidRPr="00D45DBD" w:rsidRDefault="00CF4D69" w:rsidP="00CF4D69">
      <w:pPr>
        <w:spacing w:after="160" w:line="259" w:lineRule="auto"/>
        <w:ind w:left="0" w:firstLine="0"/>
        <w:rPr>
          <w:rFonts w:asciiTheme="minorHAnsi" w:hAnsiTheme="minorHAnsi"/>
          <w:b/>
          <w:bCs/>
          <w:sz w:val="24"/>
          <w:szCs w:val="24"/>
        </w:rPr>
      </w:pPr>
      <w:r w:rsidRPr="0FB566AC">
        <w:rPr>
          <w:rFonts w:asciiTheme="minorHAnsi" w:hAnsiTheme="minorHAnsi"/>
          <w:b/>
          <w:bCs/>
          <w:sz w:val="24"/>
          <w:szCs w:val="24"/>
        </w:rPr>
        <w:t>Appendix B:</w:t>
      </w:r>
      <w:r w:rsidRPr="0FB566AC">
        <w:rPr>
          <w:rFonts w:asciiTheme="minorHAnsi" w:hAnsiTheme="minorHAnsi"/>
          <w:sz w:val="24"/>
          <w:szCs w:val="24"/>
        </w:rPr>
        <w:t xml:space="preserve"> </w:t>
      </w:r>
      <w:r w:rsidRPr="0FB566AC">
        <w:rPr>
          <w:rFonts w:asciiTheme="minorHAnsi" w:hAnsiTheme="minorHAnsi" w:cs="Arial"/>
          <w:b/>
          <w:bCs/>
          <w:sz w:val="24"/>
          <w:szCs w:val="24"/>
        </w:rPr>
        <w:t>Sample Assessments</w:t>
      </w:r>
    </w:p>
    <w:tbl>
      <w:tblPr>
        <w:tblStyle w:val="TableGrid1"/>
        <w:tblW w:w="0" w:type="auto"/>
        <w:tblInd w:w="-110" w:type="dxa"/>
        <w:tblLook w:val="04A0" w:firstRow="1" w:lastRow="0" w:firstColumn="1" w:lastColumn="0" w:noHBand="0" w:noVBand="1"/>
      </w:tblPr>
      <w:tblGrid>
        <w:gridCol w:w="4509"/>
        <w:gridCol w:w="5094"/>
      </w:tblGrid>
      <w:tr w:rsidR="00CF4D69" w14:paraId="31814E9C" w14:textId="77777777" w:rsidTr="006F0ECF">
        <w:trPr>
          <w:trHeight w:val="300"/>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E4FED" w14:textId="77777777" w:rsidR="00CF4D69" w:rsidRPr="0014262C" w:rsidRDefault="00CF4D69" w:rsidP="006F0ECF">
            <w:pPr>
              <w:tabs>
                <w:tab w:val="left" w:pos="2612"/>
              </w:tabs>
              <w:spacing w:after="0" w:line="259" w:lineRule="auto"/>
              <w:ind w:left="99" w:firstLine="0"/>
            </w:pPr>
            <w:r w:rsidRPr="0014262C">
              <w:rPr>
                <w:b/>
                <w:bCs/>
                <w:color w:val="auto"/>
              </w:rPr>
              <w:t>Collection of work</w:t>
            </w:r>
            <w:r>
              <w:rPr>
                <w:b/>
                <w:bCs/>
                <w:color w:val="auto"/>
              </w:rPr>
              <w:tab/>
            </w:r>
          </w:p>
          <w:p w14:paraId="04DCFE95" w14:textId="77777777" w:rsidR="00CF4D69" w:rsidRPr="0014262C" w:rsidRDefault="00CF4D69" w:rsidP="006F0ECF">
            <w:pPr>
              <w:spacing w:after="0" w:line="259" w:lineRule="auto"/>
              <w:ind w:left="99" w:firstLine="0"/>
              <w:rPr>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588C" w14:textId="77777777" w:rsidR="00CF4D69" w:rsidRPr="0014262C" w:rsidRDefault="00CF4D69" w:rsidP="006F0ECF">
            <w:pPr>
              <w:spacing w:after="0" w:line="259" w:lineRule="auto"/>
              <w:ind w:left="99" w:firstLine="0"/>
              <w:rPr>
                <w:color w:val="auto"/>
              </w:rPr>
            </w:pPr>
            <w:r w:rsidRPr="0014262C">
              <w:rPr>
                <w:b/>
                <w:bCs/>
                <w:color w:val="auto"/>
              </w:rPr>
              <w:t>70%</w:t>
            </w:r>
          </w:p>
          <w:p w14:paraId="2694B21A" w14:textId="77777777" w:rsidR="00CF4D69" w:rsidRPr="0014262C" w:rsidRDefault="00CF4D69" w:rsidP="006F0ECF">
            <w:pPr>
              <w:spacing w:after="0" w:line="259" w:lineRule="auto"/>
              <w:ind w:left="99" w:firstLine="0"/>
              <w:rPr>
                <w:b/>
                <w:bCs/>
                <w:color w:val="auto"/>
              </w:rPr>
            </w:pPr>
          </w:p>
        </w:tc>
      </w:tr>
      <w:tr w:rsidR="00CF4D69" w14:paraId="42B8B6E7" w14:textId="77777777" w:rsidTr="00C02463">
        <w:trPr>
          <w:trHeight w:val="4483"/>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953B" w14:textId="77777777" w:rsidR="00CF4D69" w:rsidRPr="00182CA2" w:rsidRDefault="00CF4D69" w:rsidP="006F0ECF">
            <w:pPr>
              <w:spacing w:after="0" w:line="276" w:lineRule="auto"/>
              <w:ind w:left="100" w:right="500"/>
              <w:rPr>
                <w:rFonts w:eastAsiaTheme="minorEastAsia"/>
                <w:i/>
                <w:color w:val="auto"/>
                <w:lang w:eastAsia="en-US"/>
              </w:rPr>
            </w:pPr>
            <w:r w:rsidRPr="00182CA2">
              <w:rPr>
                <w:rFonts w:eastAsiaTheme="minorEastAsia"/>
                <w:i/>
                <w:color w:val="auto"/>
                <w:lang w:eastAsia="en-US"/>
              </w:rPr>
              <w:t>Note to educator</w:t>
            </w:r>
            <w:r w:rsidRPr="00182CA2">
              <w:rPr>
                <w:rStyle w:val="FootnoteReference"/>
                <w:rFonts w:eastAsiaTheme="minorEastAsia"/>
                <w:i/>
                <w:color w:val="auto"/>
                <w:lang w:eastAsia="en-US"/>
              </w:rPr>
              <w:footnoteReference w:id="1"/>
            </w:r>
            <w:r w:rsidRPr="00182CA2">
              <w:rPr>
                <w:rFonts w:eastAsiaTheme="minorEastAsia"/>
                <w:i/>
                <w:color w:val="auto"/>
                <w:lang w:eastAsia="en-US"/>
              </w:rPr>
              <w:t>: This sample assessment brief is designed to assess understanding of five areas:</w:t>
            </w:r>
          </w:p>
          <w:p w14:paraId="5FB6DB1D" w14:textId="77777777" w:rsidR="00CF4D69" w:rsidRPr="00182CA2" w:rsidRDefault="00CF4D69" w:rsidP="00CF4D69">
            <w:pPr>
              <w:pStyle w:val="ListParagraph"/>
              <w:numPr>
                <w:ilvl w:val="0"/>
                <w:numId w:val="5"/>
              </w:numPr>
              <w:rPr>
                <w:i/>
                <w:lang w:val="en-IE" w:eastAsia="en-US"/>
              </w:rPr>
            </w:pPr>
            <w:r w:rsidRPr="00182CA2">
              <w:rPr>
                <w:i/>
                <w:lang w:val="en-IE" w:eastAsia="en-US"/>
              </w:rPr>
              <w:t>The legal and ethical frameworks, organisational functions of national governing bodies for sport, exercise and recreation, and their operational standards</w:t>
            </w:r>
          </w:p>
          <w:p w14:paraId="0500C9D8" w14:textId="77777777" w:rsidR="00CF4D69" w:rsidRPr="00182CA2" w:rsidRDefault="00CF4D69" w:rsidP="00CF4D69">
            <w:pPr>
              <w:pStyle w:val="ListParagraph"/>
              <w:numPr>
                <w:ilvl w:val="0"/>
                <w:numId w:val="5"/>
              </w:numPr>
              <w:rPr>
                <w:i/>
                <w:lang w:val="en-IE" w:eastAsia="en-US"/>
              </w:rPr>
            </w:pPr>
            <w:r w:rsidRPr="00182CA2">
              <w:rPr>
                <w:i/>
                <w:lang w:val="en-IE" w:eastAsia="en-US"/>
              </w:rPr>
              <w:t>The role of sport, exercise and recreation in the development of tourism related activities in Ireland and the key amenities currently in place and potential areas for future development within the tourism sector</w:t>
            </w:r>
          </w:p>
          <w:p w14:paraId="0A4C22F0" w14:textId="30E17F69" w:rsidR="00CF4D69" w:rsidRPr="00182CA2" w:rsidRDefault="00CF4D69" w:rsidP="00CF4D69">
            <w:pPr>
              <w:pStyle w:val="ListParagraph"/>
              <w:numPr>
                <w:ilvl w:val="0"/>
                <w:numId w:val="5"/>
              </w:numPr>
              <w:rPr>
                <w:i/>
                <w:lang w:val="en-IE" w:eastAsia="en-US"/>
              </w:rPr>
            </w:pPr>
            <w:r w:rsidRPr="00182CA2">
              <w:rPr>
                <w:i/>
                <w:lang w:val="en-IE" w:eastAsia="en-US"/>
              </w:rPr>
              <w:t>The principles of customer care and safety in the operations of leisure and sports facilities</w:t>
            </w:r>
          </w:p>
          <w:p w14:paraId="25E4FEE5" w14:textId="77777777" w:rsidR="00CF4D69" w:rsidRPr="00182CA2" w:rsidRDefault="00CF4D69" w:rsidP="00CF4D69">
            <w:pPr>
              <w:pStyle w:val="ListParagraph"/>
              <w:numPr>
                <w:ilvl w:val="0"/>
                <w:numId w:val="5"/>
              </w:numPr>
              <w:rPr>
                <w:i/>
                <w:lang w:val="en-IE" w:eastAsia="en-US"/>
              </w:rPr>
            </w:pPr>
            <w:r w:rsidRPr="00182CA2">
              <w:rPr>
                <w:i/>
                <w:lang w:val="en-IE" w:eastAsia="en-US"/>
              </w:rPr>
              <w:t>Learning gained from experiences with sport, exercise and recreation facilities</w:t>
            </w:r>
          </w:p>
          <w:p w14:paraId="5D136963" w14:textId="55E1A739" w:rsidR="00CF4D69" w:rsidRPr="00182CA2" w:rsidRDefault="00CF4D69" w:rsidP="00CF4D69">
            <w:pPr>
              <w:pStyle w:val="ListParagraph"/>
              <w:numPr>
                <w:ilvl w:val="0"/>
                <w:numId w:val="5"/>
              </w:numPr>
              <w:rPr>
                <w:i/>
                <w:lang w:val="en-IE" w:eastAsia="en-US"/>
              </w:rPr>
            </w:pPr>
            <w:r w:rsidRPr="00182CA2">
              <w:rPr>
                <w:i/>
                <w:lang w:val="en-IE" w:eastAsia="en-US"/>
              </w:rPr>
              <w:t>Career prospects and progression options in the sport, exercise and recreation, sector</w:t>
            </w:r>
          </w:p>
          <w:p w14:paraId="4CBEDEC5" w14:textId="755EBA09" w:rsidR="00CF4D69" w:rsidRDefault="00CF4D69" w:rsidP="006F0ECF">
            <w:pPr>
              <w:spacing w:before="240" w:after="0" w:line="276" w:lineRule="auto"/>
              <w:ind w:left="100" w:right="500" w:firstLine="0"/>
              <w:rPr>
                <w:rFonts w:eastAsiaTheme="minorEastAsia"/>
                <w:i/>
                <w:color w:val="auto"/>
                <w:lang w:eastAsia="en-US"/>
              </w:rPr>
            </w:pPr>
            <w:r w:rsidRPr="00182CA2">
              <w:rPr>
                <w:rFonts w:eastAsiaTheme="minorEastAsia"/>
                <w:i/>
                <w:color w:val="auto"/>
                <w:lang w:eastAsia="en-US"/>
              </w:rPr>
              <w:t>Adjustments can be made based on specific course requirements and preferences. Opportunity for cross-modular integration sho</w:t>
            </w:r>
            <w:r w:rsidR="004B3AB9">
              <w:rPr>
                <w:rFonts w:eastAsiaTheme="minorEastAsia"/>
                <w:i/>
                <w:color w:val="auto"/>
                <w:lang w:eastAsia="en-US"/>
              </w:rPr>
              <w:t>uld be built in where possible.</w:t>
            </w:r>
          </w:p>
          <w:p w14:paraId="4E13E8B3" w14:textId="56CEB3C5" w:rsidR="004B3AB9" w:rsidRPr="00182CA2" w:rsidRDefault="004B3AB9" w:rsidP="006F0ECF">
            <w:pPr>
              <w:spacing w:before="240" w:after="0" w:line="276" w:lineRule="auto"/>
              <w:ind w:left="100" w:right="500" w:firstLine="0"/>
              <w:rPr>
                <w:rFonts w:eastAsiaTheme="minorEastAsia"/>
                <w:i/>
                <w:color w:val="auto"/>
                <w:lang w:eastAsia="en-US"/>
              </w:rPr>
            </w:pPr>
            <w:r w:rsidRPr="00F34AF0">
              <w:rPr>
                <w:rFonts w:eastAsiaTheme="minorEastAsia" w:cstheme="minorBidi"/>
                <w:i/>
                <w:color w:val="auto"/>
                <w:lang w:eastAsia="en-US"/>
              </w:rPr>
              <w:t xml:space="preserve">Reference should be made to the importance of </w:t>
            </w:r>
            <w:hyperlink r:id="rId7">
              <w:r w:rsidRPr="00F34AF0">
                <w:rPr>
                  <w:rStyle w:val="Hyperlink"/>
                  <w:rFonts w:eastAsiaTheme="minorEastAsia" w:cstheme="minorBidi"/>
                  <w:i/>
                  <w:lang w:eastAsia="en-US"/>
                </w:rPr>
                <w:t>academic integrity</w:t>
              </w:r>
            </w:hyperlink>
            <w:r w:rsidRPr="00F34AF0">
              <w:rPr>
                <w:rFonts w:eastAsiaTheme="minorEastAsia" w:cstheme="minorBidi"/>
                <w:i/>
                <w:color w:val="auto"/>
                <w:lang w:eastAsia="en-US"/>
              </w:rPr>
              <w:t xml:space="preserve">. Details of the referencing </w:t>
            </w:r>
            <w:hyperlink r:id="rId8">
              <w:r w:rsidRPr="00F34AF0">
                <w:rPr>
                  <w:rStyle w:val="Hyperlink"/>
                  <w:rFonts w:eastAsiaTheme="minorEastAsia" w:cstheme="minorBidi"/>
                  <w:i/>
                  <w:lang w:eastAsia="en-US"/>
                </w:rPr>
                <w:t>guide</w:t>
              </w:r>
            </w:hyperlink>
            <w:r w:rsidRPr="00F34AF0">
              <w:rPr>
                <w:rFonts w:eastAsiaTheme="minorEastAsia" w:cstheme="minorBidi"/>
                <w:i/>
                <w:color w:val="auto"/>
                <w:lang w:eastAsia="en-US"/>
              </w:rPr>
              <w:t xml:space="preserve"> to support the required standard of academic integrity should be provided to learners. </w:t>
            </w:r>
          </w:p>
          <w:p w14:paraId="5175034F" w14:textId="77777777" w:rsidR="00CF4D69" w:rsidRPr="0014262C" w:rsidRDefault="00CF4D69" w:rsidP="004B3AB9">
            <w:pPr>
              <w:spacing w:after="0" w:line="276" w:lineRule="auto"/>
              <w:ind w:right="500"/>
              <w:rPr>
                <w:color w:val="auto"/>
              </w:rPr>
            </w:pPr>
          </w:p>
          <w:p w14:paraId="110CBC14" w14:textId="06CFD01B" w:rsidR="00CF4D69" w:rsidRDefault="00CF4D69" w:rsidP="006F0ECF">
            <w:pPr>
              <w:spacing w:after="0" w:line="276" w:lineRule="auto"/>
              <w:ind w:left="100" w:right="500" w:firstLine="0"/>
              <w:rPr>
                <w:rFonts w:eastAsiaTheme="minorEastAsia"/>
                <w:color w:val="auto"/>
                <w:lang w:eastAsia="en-US"/>
              </w:rPr>
            </w:pPr>
            <w:r w:rsidRPr="0014262C">
              <w:rPr>
                <w:rFonts w:eastAsiaTheme="minorEastAsia"/>
                <w:b/>
                <w:bCs/>
                <w:color w:val="auto"/>
                <w:lang w:eastAsia="en-US"/>
              </w:rPr>
              <w:t xml:space="preserve">Assessment title: </w:t>
            </w:r>
            <w:r w:rsidRPr="0014262C">
              <w:rPr>
                <w:rFonts w:eastAsiaTheme="minorEastAsia"/>
                <w:color w:val="auto"/>
                <w:lang w:eastAsia="en-US"/>
              </w:rPr>
              <w:t>Collection of Work</w:t>
            </w:r>
          </w:p>
          <w:p w14:paraId="6D6F4DEF" w14:textId="620DB784" w:rsidR="00A66AE5" w:rsidRDefault="00A66AE5" w:rsidP="006F0ECF">
            <w:pPr>
              <w:spacing w:after="0" w:line="276" w:lineRule="auto"/>
              <w:ind w:left="100" w:right="500" w:firstLine="0"/>
              <w:rPr>
                <w:rFonts w:eastAsiaTheme="minorEastAsia"/>
                <w:b/>
                <w:bCs/>
                <w:color w:val="auto"/>
                <w:lang w:eastAsia="en-US"/>
              </w:rPr>
            </w:pPr>
          </w:p>
          <w:p w14:paraId="79182C5F" w14:textId="77777777" w:rsidR="00A66AE5" w:rsidRPr="0014262C" w:rsidRDefault="00A66AE5" w:rsidP="00A66AE5">
            <w:pPr>
              <w:spacing w:after="0" w:line="276" w:lineRule="auto"/>
              <w:ind w:left="180" w:right="500" w:firstLine="0"/>
              <w:rPr>
                <w:rFonts w:eastAsiaTheme="minorEastAsia"/>
                <w:b/>
                <w:bCs/>
                <w:color w:val="auto"/>
                <w:lang w:eastAsia="en-US"/>
              </w:rPr>
            </w:pPr>
            <w:r w:rsidRPr="0014262C">
              <w:rPr>
                <w:rFonts w:eastAsiaTheme="minorEastAsia"/>
                <w:b/>
                <w:bCs/>
                <w:color w:val="auto"/>
                <w:lang w:eastAsia="en-US"/>
              </w:rPr>
              <w:t>MIMLOs covered by this assessment:</w:t>
            </w:r>
          </w:p>
          <w:p w14:paraId="2F6B43A8" w14:textId="58743A35" w:rsidR="00A66AE5" w:rsidRPr="003B1A0D" w:rsidRDefault="00A66AE5" w:rsidP="00A66AE5">
            <w:pPr>
              <w:spacing w:after="0" w:line="276" w:lineRule="auto"/>
              <w:ind w:left="180" w:right="500" w:firstLine="0"/>
              <w:rPr>
                <w:rFonts w:eastAsiaTheme="minorEastAsia"/>
                <w:color w:val="auto"/>
                <w:lang w:eastAsia="en-US"/>
              </w:rPr>
            </w:pPr>
            <w:r w:rsidRPr="003B1A0D">
              <w:rPr>
                <w:rFonts w:eastAsiaTheme="minorEastAsia"/>
                <w:color w:val="auto"/>
                <w:lang w:eastAsia="en-US"/>
              </w:rPr>
              <w:t xml:space="preserve">This assessment covers MIMLOs </w:t>
            </w:r>
            <w:r w:rsidR="006D43EF">
              <w:rPr>
                <w:rFonts w:eastAsiaTheme="minorEastAsia"/>
                <w:color w:val="auto"/>
                <w:lang w:eastAsia="en-US"/>
              </w:rPr>
              <w:t xml:space="preserve">2, 3, 4, 5 </w:t>
            </w:r>
            <w:r w:rsidR="00457FE2">
              <w:rPr>
                <w:rFonts w:eastAsiaTheme="minorEastAsia"/>
                <w:color w:val="auto"/>
                <w:lang w:eastAsia="en-US"/>
              </w:rPr>
              <w:t xml:space="preserve">  The Written Exam also covers </w:t>
            </w:r>
            <w:r w:rsidR="00960F80">
              <w:rPr>
                <w:rFonts w:eastAsiaTheme="minorEastAsia"/>
                <w:color w:val="auto"/>
                <w:lang w:eastAsia="en-US"/>
              </w:rPr>
              <w:t xml:space="preserve">MIMLOs 2 and 3. </w:t>
            </w:r>
          </w:p>
          <w:p w14:paraId="3097FE98" w14:textId="77777777" w:rsidR="00CF4D69" w:rsidRPr="0014262C" w:rsidRDefault="00CF4D69" w:rsidP="006F0ECF">
            <w:pPr>
              <w:spacing w:after="0" w:line="276" w:lineRule="auto"/>
              <w:ind w:left="100" w:right="500" w:firstLine="0"/>
              <w:rPr>
                <w:rFonts w:eastAsiaTheme="minorEastAsia"/>
                <w:b/>
                <w:bCs/>
                <w:color w:val="auto"/>
                <w:lang w:eastAsia="en-US"/>
              </w:rPr>
            </w:pPr>
          </w:p>
          <w:p w14:paraId="5C2ED986" w14:textId="3D943E8B" w:rsidR="00C02463" w:rsidRDefault="00CF4D69" w:rsidP="00C02463">
            <w:pPr>
              <w:spacing w:after="0" w:line="276" w:lineRule="auto"/>
              <w:ind w:left="100" w:right="500" w:firstLine="0"/>
            </w:pPr>
            <w:r w:rsidRPr="0014262C">
              <w:rPr>
                <w:rFonts w:eastAsiaTheme="minorEastAsia"/>
                <w:b/>
                <w:bCs/>
                <w:color w:val="auto"/>
                <w:lang w:eastAsia="en-US"/>
              </w:rPr>
              <w:t>Overview:</w:t>
            </w:r>
            <w:r w:rsidRPr="0014262C">
              <w:rPr>
                <w:rFonts w:eastAsiaTheme="minorEastAsia"/>
                <w:color w:val="auto"/>
                <w:lang w:eastAsia="en-US"/>
              </w:rPr>
              <w:t xml:space="preserve"> </w:t>
            </w:r>
            <w:r w:rsidR="00F34AF0">
              <w:rPr>
                <w:rFonts w:eastAsiaTheme="minorEastAsia"/>
                <w:color w:val="auto"/>
                <w:lang w:eastAsia="en-US"/>
              </w:rPr>
              <w:t xml:space="preserve"> </w:t>
            </w:r>
            <w:r w:rsidR="00F34AF0" w:rsidRPr="00F34AF0">
              <w:t xml:space="preserve">Compile a </w:t>
            </w:r>
            <w:r w:rsidR="00F34AF0">
              <w:t>portfolio</w:t>
            </w:r>
            <w:r w:rsidR="00F34AF0" w:rsidRPr="00F34AF0">
              <w:t xml:space="preserve"> of material, using text, visuals and/or audio material to show how sport, exercise and recreation interconnect with each other to form an important part of the wider tourism sector.  Organise your </w:t>
            </w:r>
            <w:r w:rsidR="00C02463">
              <w:t>portfolio</w:t>
            </w:r>
            <w:r w:rsidR="00F34AF0">
              <w:t xml:space="preserve"> under the following 5 themes</w:t>
            </w:r>
            <w:r w:rsidR="00F34AF0" w:rsidRPr="00F34AF0">
              <w:t>.  It’s important to use practical examples and to reference key amenities as examples as you cover each of the 5 themes, including any future</w:t>
            </w:r>
            <w:r w:rsidR="00F34AF0">
              <w:t xml:space="preserve"> developments you</w:t>
            </w:r>
            <w:r w:rsidR="006D43EF">
              <w:t xml:space="preserve"> </w:t>
            </w:r>
            <w:r w:rsidR="00E36851">
              <w:t>have identified</w:t>
            </w:r>
            <w:r w:rsidR="00F34AF0">
              <w:t xml:space="preserve">.  </w:t>
            </w:r>
          </w:p>
          <w:p w14:paraId="1D730246" w14:textId="68533BED" w:rsidR="00CF4D69" w:rsidRPr="00C02463" w:rsidRDefault="00CF4D69" w:rsidP="00C02463">
            <w:pPr>
              <w:pStyle w:val="ListParagraph"/>
              <w:numPr>
                <w:ilvl w:val="0"/>
                <w:numId w:val="15"/>
              </w:numPr>
              <w:spacing w:after="0" w:line="276" w:lineRule="auto"/>
              <w:ind w:right="500"/>
              <w:rPr>
                <w:rFonts w:eastAsiaTheme="minorEastAsia"/>
                <w:color w:val="auto"/>
                <w:lang w:eastAsia="en-US"/>
              </w:rPr>
            </w:pPr>
            <w:r w:rsidRPr="00C02463">
              <w:rPr>
                <w:rFonts w:eastAsiaTheme="minorEastAsia"/>
                <w:color w:val="auto"/>
                <w:lang w:eastAsia="en-US"/>
              </w:rPr>
              <w:t>Legal and ethical frameworks and national governing bodies</w:t>
            </w:r>
          </w:p>
          <w:p w14:paraId="602B04E7" w14:textId="77777777" w:rsidR="00CF4D69" w:rsidRPr="006F0E67" w:rsidRDefault="00CF4D69" w:rsidP="00CF4D69">
            <w:pPr>
              <w:pStyle w:val="ListParagraph"/>
              <w:numPr>
                <w:ilvl w:val="0"/>
                <w:numId w:val="6"/>
              </w:numPr>
              <w:spacing w:after="0" w:line="276" w:lineRule="auto"/>
              <w:ind w:right="500"/>
              <w:rPr>
                <w:rFonts w:eastAsiaTheme="minorEastAsia"/>
                <w:color w:val="auto"/>
                <w:lang w:eastAsia="en-US"/>
              </w:rPr>
            </w:pPr>
            <w:r w:rsidRPr="006F0E67">
              <w:rPr>
                <w:rFonts w:eastAsiaTheme="minorEastAsia"/>
                <w:color w:val="auto"/>
                <w:lang w:eastAsia="en-US"/>
              </w:rPr>
              <w:t>Sport, exercise and recreation in the development of tourism</w:t>
            </w:r>
          </w:p>
          <w:p w14:paraId="6D680B13" w14:textId="77777777" w:rsidR="00CF4D69" w:rsidRPr="006F0E67" w:rsidRDefault="00CF4D69" w:rsidP="00CF4D69">
            <w:pPr>
              <w:pStyle w:val="ListParagraph"/>
              <w:numPr>
                <w:ilvl w:val="0"/>
                <w:numId w:val="6"/>
              </w:numPr>
              <w:spacing w:after="0" w:line="276" w:lineRule="auto"/>
              <w:ind w:right="500"/>
              <w:rPr>
                <w:rFonts w:eastAsiaTheme="minorEastAsia"/>
                <w:color w:val="auto"/>
                <w:lang w:eastAsia="en-US"/>
              </w:rPr>
            </w:pPr>
            <w:r w:rsidRPr="006F0E67">
              <w:rPr>
                <w:rFonts w:eastAsiaTheme="minorEastAsia"/>
                <w:color w:val="auto"/>
                <w:lang w:eastAsia="en-US"/>
              </w:rPr>
              <w:t>Applying customer care and safety principles in leisure and sports facilities</w:t>
            </w:r>
          </w:p>
          <w:p w14:paraId="4FBF6538" w14:textId="0EBCDFF0" w:rsidR="00F34AF0" w:rsidRDefault="00F34AF0" w:rsidP="00CF4D69">
            <w:pPr>
              <w:pStyle w:val="ListParagraph"/>
              <w:numPr>
                <w:ilvl w:val="0"/>
                <w:numId w:val="6"/>
              </w:numPr>
              <w:spacing w:after="0" w:line="276" w:lineRule="auto"/>
              <w:ind w:right="500"/>
              <w:rPr>
                <w:rFonts w:eastAsiaTheme="minorEastAsia"/>
                <w:color w:val="auto"/>
                <w:lang w:eastAsia="en-US"/>
              </w:rPr>
            </w:pPr>
            <w:r>
              <w:t xml:space="preserve">Learning from personal experience of </w:t>
            </w:r>
            <w:r w:rsidR="006D43EF">
              <w:t>s</w:t>
            </w:r>
            <w:r>
              <w:t>port and leisure practice in public, private and voluntary environments</w:t>
            </w:r>
          </w:p>
          <w:p w14:paraId="3431C87E" w14:textId="77777777" w:rsidR="00CF4D69" w:rsidRPr="006F0E67" w:rsidRDefault="00CF4D69" w:rsidP="00CF4D69">
            <w:pPr>
              <w:pStyle w:val="ListParagraph"/>
              <w:numPr>
                <w:ilvl w:val="0"/>
                <w:numId w:val="6"/>
              </w:numPr>
              <w:spacing w:after="0" w:line="276" w:lineRule="auto"/>
              <w:ind w:right="500"/>
              <w:rPr>
                <w:rFonts w:eastAsiaTheme="minorEastAsia"/>
                <w:color w:val="auto"/>
                <w:lang w:eastAsia="en-US"/>
              </w:rPr>
            </w:pPr>
            <w:r w:rsidRPr="006F0E67">
              <w:rPr>
                <w:rFonts w:eastAsiaTheme="minorEastAsia"/>
                <w:color w:val="auto"/>
                <w:lang w:eastAsia="en-US"/>
              </w:rPr>
              <w:t>Career pathways and professional development</w:t>
            </w:r>
          </w:p>
          <w:p w14:paraId="56162611" w14:textId="18AD102E" w:rsidR="00CF4D69" w:rsidRDefault="004B3AB9" w:rsidP="004B3AB9">
            <w:pPr>
              <w:spacing w:before="240" w:after="0" w:line="259" w:lineRule="auto"/>
              <w:ind w:left="99" w:firstLine="0"/>
              <w:rPr>
                <w:b/>
                <w:bCs/>
                <w:color w:val="auto"/>
              </w:rPr>
            </w:pPr>
            <w:r w:rsidRPr="004B3AB9">
              <w:rPr>
                <w:rFonts w:eastAsiaTheme="minorEastAsia"/>
                <w:color w:val="auto"/>
                <w:lang w:eastAsia="en-US"/>
              </w:rPr>
              <w:t>Any secondary material which is included should be referenced appropriately</w:t>
            </w:r>
            <w:r>
              <w:rPr>
                <w:rFonts w:eastAsiaTheme="minorEastAsia"/>
                <w:color w:val="auto"/>
                <w:lang w:eastAsia="en-US"/>
              </w:rPr>
              <w:t>.  Include a</w:t>
            </w:r>
            <w:r w:rsidRPr="00F34AF0">
              <w:rPr>
                <w:rFonts w:eastAsiaTheme="minorEastAsia"/>
                <w:color w:val="auto"/>
                <w:lang w:eastAsia="en-US"/>
              </w:rPr>
              <w:t xml:space="preserve"> reference list to show the source of this secondary material.</w:t>
            </w:r>
          </w:p>
          <w:p w14:paraId="2ABF4121" w14:textId="01992552" w:rsidR="00CF4D69" w:rsidRDefault="00CF4D69" w:rsidP="004B3AB9">
            <w:pPr>
              <w:spacing w:before="240" w:after="0" w:line="276" w:lineRule="auto"/>
              <w:ind w:left="99"/>
              <w:rPr>
                <w:rFonts w:eastAsiaTheme="minorHAnsi"/>
                <w:b/>
                <w:bCs/>
                <w:color w:val="auto"/>
                <w:shd w:val="clear" w:color="auto" w:fill="FFFFFF"/>
                <w:lang w:eastAsia="en-US"/>
              </w:rPr>
            </w:pPr>
            <w:r w:rsidRPr="00160D31">
              <w:rPr>
                <w:rFonts w:eastAsiaTheme="minorHAnsi"/>
                <w:b/>
                <w:bCs/>
                <w:color w:val="auto"/>
                <w:shd w:val="clear" w:color="auto" w:fill="FFFFFF"/>
                <w:lang w:eastAsia="en-US"/>
              </w:rPr>
              <w:t>Assessment Details:</w:t>
            </w:r>
          </w:p>
          <w:p w14:paraId="2E9BF3FC" w14:textId="77777777" w:rsidR="00F34AF0" w:rsidRPr="00F34AF0" w:rsidRDefault="00F34AF0" w:rsidP="00F34AF0">
            <w:pPr>
              <w:pStyle w:val="CommentText"/>
              <w:ind w:left="108" w:right="492"/>
              <w:rPr>
                <w:sz w:val="22"/>
                <w:szCs w:val="22"/>
              </w:rPr>
            </w:pPr>
            <w:r w:rsidRPr="00F34AF0">
              <w:rPr>
                <w:sz w:val="22"/>
                <w:szCs w:val="22"/>
              </w:rPr>
              <w:t>Marks are awarded for:</w:t>
            </w:r>
          </w:p>
          <w:p w14:paraId="2FEBCB83" w14:textId="0579399E" w:rsidR="00F34AF0" w:rsidRPr="00F34AF0" w:rsidRDefault="00F34AF0" w:rsidP="004B3AB9">
            <w:pPr>
              <w:pStyle w:val="CommentText"/>
              <w:numPr>
                <w:ilvl w:val="0"/>
                <w:numId w:val="9"/>
              </w:numPr>
              <w:ind w:left="828" w:right="492"/>
              <w:rPr>
                <w:sz w:val="22"/>
                <w:szCs w:val="22"/>
              </w:rPr>
            </w:pPr>
            <w:r w:rsidRPr="00F34AF0">
              <w:rPr>
                <w:sz w:val="22"/>
                <w:szCs w:val="22"/>
              </w:rPr>
              <w:t xml:space="preserve">Your explanation and insight into </w:t>
            </w:r>
            <w:r>
              <w:rPr>
                <w:sz w:val="22"/>
                <w:szCs w:val="22"/>
              </w:rPr>
              <w:t>how a Governing body you have chosen has</w:t>
            </w:r>
            <w:r w:rsidRPr="00F34AF0">
              <w:rPr>
                <w:sz w:val="22"/>
                <w:szCs w:val="22"/>
              </w:rPr>
              <w:t xml:space="preserve"> shaped the regulations, ethics and standards currently in use</w:t>
            </w:r>
          </w:p>
          <w:p w14:paraId="03EB2694" w14:textId="77777777" w:rsidR="00F34AF0" w:rsidRPr="00F34AF0" w:rsidRDefault="00F34AF0" w:rsidP="004B3AB9">
            <w:pPr>
              <w:pStyle w:val="CommentText"/>
              <w:numPr>
                <w:ilvl w:val="0"/>
                <w:numId w:val="9"/>
              </w:numPr>
              <w:ind w:left="828" w:right="492"/>
              <w:rPr>
                <w:sz w:val="22"/>
                <w:szCs w:val="22"/>
              </w:rPr>
            </w:pPr>
            <w:r w:rsidRPr="00F34AF0">
              <w:rPr>
                <w:sz w:val="22"/>
                <w:szCs w:val="22"/>
              </w:rPr>
              <w:t>Your explanation and insight into how sport, exercise and recreation interconnect with each other to form an important part of the wider tourism sector</w:t>
            </w:r>
          </w:p>
          <w:p w14:paraId="5ECE9B89" w14:textId="47663181" w:rsidR="00CF4D69" w:rsidRDefault="00CF4D69" w:rsidP="004B3AB9">
            <w:pPr>
              <w:pStyle w:val="ListParagraph"/>
              <w:numPr>
                <w:ilvl w:val="0"/>
                <w:numId w:val="7"/>
              </w:numPr>
              <w:spacing w:after="0" w:line="276" w:lineRule="auto"/>
              <w:ind w:left="828" w:right="500"/>
              <w:rPr>
                <w:rFonts w:eastAsia="Aptos"/>
              </w:rPr>
            </w:pPr>
            <w:r>
              <w:rPr>
                <w:rFonts w:eastAsia="Aptos"/>
              </w:rPr>
              <w:t>Details about the practical application</w:t>
            </w:r>
            <w:r w:rsidRPr="002A5A5B">
              <w:rPr>
                <w:rFonts w:eastAsia="Aptos"/>
              </w:rPr>
              <w:t xml:space="preserve"> of customer service and safety principles </w:t>
            </w:r>
            <w:r>
              <w:rPr>
                <w:rFonts w:eastAsia="Aptos"/>
              </w:rPr>
              <w:t>in sports, exercise and recreation facilities</w:t>
            </w:r>
          </w:p>
          <w:p w14:paraId="3E5252F5" w14:textId="77777777" w:rsidR="004B3AB9" w:rsidRPr="004B3AB9" w:rsidRDefault="004B3AB9" w:rsidP="004B3AB9">
            <w:pPr>
              <w:pStyle w:val="ListParagraph"/>
              <w:numPr>
                <w:ilvl w:val="0"/>
                <w:numId w:val="7"/>
              </w:numPr>
              <w:spacing w:after="0" w:line="276" w:lineRule="auto"/>
              <w:ind w:right="500"/>
              <w:rPr>
                <w:rFonts w:eastAsia="Aptos"/>
              </w:rPr>
            </w:pPr>
            <w:r w:rsidRPr="004B3AB9">
              <w:rPr>
                <w:rFonts w:eastAsia="Aptos"/>
              </w:rPr>
              <w:lastRenderedPageBreak/>
              <w:t>Your reflections on your practical experience to date and the nature of the learning you’ve gained from your practical experience</w:t>
            </w:r>
          </w:p>
          <w:p w14:paraId="36860944" w14:textId="4C3FF600" w:rsidR="004B3AB9" w:rsidRPr="004B3AB9" w:rsidRDefault="004B3AB9" w:rsidP="004B3AB9">
            <w:pPr>
              <w:pStyle w:val="ListParagraph"/>
              <w:numPr>
                <w:ilvl w:val="0"/>
                <w:numId w:val="7"/>
              </w:numPr>
              <w:spacing w:after="0" w:line="276" w:lineRule="auto"/>
              <w:ind w:right="500"/>
              <w:rPr>
                <w:rFonts w:eastAsia="Aptos"/>
              </w:rPr>
            </w:pPr>
            <w:r w:rsidRPr="004B3AB9">
              <w:rPr>
                <w:rFonts w:eastAsia="Aptos"/>
              </w:rPr>
              <w:t>Your views on particular career pathways that you feel are relevant to you, including the type of work roles involved and the skills set and qualifications needed in the job roles(s).</w:t>
            </w:r>
          </w:p>
          <w:p w14:paraId="3BA87637" w14:textId="49A460A4" w:rsidR="004B3AB9" w:rsidRDefault="004B3AB9" w:rsidP="004B3AB9">
            <w:pPr>
              <w:pStyle w:val="CommentText"/>
              <w:spacing w:before="240" w:line="276" w:lineRule="auto"/>
              <w:ind w:left="108" w:right="312"/>
              <w:rPr>
                <w:sz w:val="22"/>
                <w:szCs w:val="22"/>
              </w:rPr>
            </w:pPr>
            <w:r w:rsidRPr="004B3AB9">
              <w:rPr>
                <w:sz w:val="22"/>
                <w:szCs w:val="22"/>
              </w:rPr>
              <w:t>Provide a Cover Memo as part of your file of material to help the assessor identify the material(s) that relate to each of the 5 themes</w:t>
            </w:r>
            <w:r>
              <w:rPr>
                <w:sz w:val="22"/>
                <w:szCs w:val="22"/>
              </w:rPr>
              <w:t>:</w:t>
            </w:r>
          </w:p>
          <w:p w14:paraId="700147DA" w14:textId="77777777" w:rsidR="004B3AB9" w:rsidRPr="006F0E67" w:rsidRDefault="004B3AB9" w:rsidP="004B3AB9">
            <w:pPr>
              <w:pStyle w:val="ListParagraph"/>
              <w:numPr>
                <w:ilvl w:val="0"/>
                <w:numId w:val="11"/>
              </w:numPr>
              <w:spacing w:after="0" w:line="276" w:lineRule="auto"/>
              <w:ind w:left="2268" w:right="1392"/>
              <w:rPr>
                <w:rFonts w:eastAsiaTheme="minorEastAsia"/>
                <w:color w:val="auto"/>
                <w:lang w:eastAsia="en-US"/>
              </w:rPr>
            </w:pPr>
            <w:r w:rsidRPr="006F0E67">
              <w:rPr>
                <w:rFonts w:eastAsiaTheme="minorEastAsia"/>
                <w:color w:val="auto"/>
                <w:lang w:eastAsia="en-US"/>
              </w:rPr>
              <w:t>Legal and ethical frameworks and national governing bodies</w:t>
            </w:r>
          </w:p>
          <w:p w14:paraId="7C2E56ED" w14:textId="77777777" w:rsidR="004B3AB9" w:rsidRPr="006F0E67" w:rsidRDefault="004B3AB9" w:rsidP="004B3AB9">
            <w:pPr>
              <w:pStyle w:val="ListParagraph"/>
              <w:numPr>
                <w:ilvl w:val="0"/>
                <w:numId w:val="11"/>
              </w:numPr>
              <w:spacing w:after="0" w:line="276" w:lineRule="auto"/>
              <w:ind w:left="2268" w:right="1392"/>
              <w:rPr>
                <w:rFonts w:eastAsiaTheme="minorEastAsia"/>
                <w:color w:val="auto"/>
                <w:lang w:eastAsia="en-US"/>
              </w:rPr>
            </w:pPr>
            <w:r w:rsidRPr="006F0E67">
              <w:rPr>
                <w:rFonts w:eastAsiaTheme="minorEastAsia"/>
                <w:color w:val="auto"/>
                <w:lang w:eastAsia="en-US"/>
              </w:rPr>
              <w:t>Sport, exercise and recreation in the development of tourism</w:t>
            </w:r>
          </w:p>
          <w:p w14:paraId="18C9AF1F" w14:textId="77777777" w:rsidR="004B3AB9" w:rsidRPr="006F0E67" w:rsidRDefault="004B3AB9" w:rsidP="004B3AB9">
            <w:pPr>
              <w:pStyle w:val="ListParagraph"/>
              <w:numPr>
                <w:ilvl w:val="0"/>
                <w:numId w:val="11"/>
              </w:numPr>
              <w:spacing w:after="0" w:line="276" w:lineRule="auto"/>
              <w:ind w:left="2268" w:right="1392"/>
              <w:rPr>
                <w:rFonts w:eastAsiaTheme="minorEastAsia"/>
                <w:color w:val="auto"/>
                <w:lang w:eastAsia="en-US"/>
              </w:rPr>
            </w:pPr>
            <w:r w:rsidRPr="006F0E67">
              <w:rPr>
                <w:rFonts w:eastAsiaTheme="minorEastAsia"/>
                <w:color w:val="auto"/>
                <w:lang w:eastAsia="en-US"/>
              </w:rPr>
              <w:t>Applying customer care and safety principles in leisure and sports facilities</w:t>
            </w:r>
          </w:p>
          <w:p w14:paraId="0C4FF6D5" w14:textId="77777777" w:rsidR="004B3AB9" w:rsidRDefault="004B3AB9" w:rsidP="004B3AB9">
            <w:pPr>
              <w:pStyle w:val="ListParagraph"/>
              <w:numPr>
                <w:ilvl w:val="0"/>
                <w:numId w:val="11"/>
              </w:numPr>
              <w:spacing w:after="0" w:line="276" w:lineRule="auto"/>
              <w:ind w:left="2268" w:right="1392"/>
              <w:rPr>
                <w:rFonts w:eastAsiaTheme="minorEastAsia"/>
                <w:color w:val="auto"/>
                <w:lang w:eastAsia="en-US"/>
              </w:rPr>
            </w:pPr>
            <w:r>
              <w:t>Learning from personal experience of Sport and leisure practice in public, private and voluntary environments</w:t>
            </w:r>
          </w:p>
          <w:p w14:paraId="28F7BA74" w14:textId="4AC73E67" w:rsidR="00CF4D69" w:rsidRPr="00F34AF0" w:rsidRDefault="004B3AB9" w:rsidP="004B3AB9">
            <w:pPr>
              <w:pStyle w:val="ListParagraph"/>
              <w:numPr>
                <w:ilvl w:val="0"/>
                <w:numId w:val="11"/>
              </w:numPr>
              <w:spacing w:after="0" w:line="276" w:lineRule="auto"/>
              <w:ind w:left="2268" w:right="1392"/>
              <w:rPr>
                <w:b/>
                <w:bCs/>
                <w:i/>
                <w:color w:val="auto"/>
              </w:rPr>
            </w:pPr>
            <w:r w:rsidRPr="006F0E67">
              <w:rPr>
                <w:rFonts w:eastAsiaTheme="minorEastAsia"/>
                <w:color w:val="auto"/>
                <w:lang w:eastAsia="en-US"/>
              </w:rPr>
              <w:t>Career pathways and professional development</w:t>
            </w:r>
            <w:r w:rsidR="00C02463">
              <w:rPr>
                <w:rFonts w:eastAsiaTheme="minorEastAsia"/>
                <w:color w:val="auto"/>
                <w:lang w:eastAsia="en-US"/>
              </w:rPr>
              <w:t>.</w:t>
            </w:r>
          </w:p>
        </w:tc>
      </w:tr>
    </w:tbl>
    <w:p w14:paraId="434D8FB0" w14:textId="77777777" w:rsidR="00CF4D69" w:rsidRDefault="00CF4D69" w:rsidP="00CF4D69">
      <w:pPr>
        <w:spacing w:after="160" w:line="259" w:lineRule="auto"/>
        <w:ind w:left="0" w:firstLine="0"/>
        <w:rPr>
          <w:rFonts w:asciiTheme="minorHAnsi" w:hAnsiTheme="minorHAnsi" w:cs="Arial"/>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CF4D69" w:rsidRPr="00160D31" w14:paraId="3F7157F7" w14:textId="77777777" w:rsidTr="006F0ECF">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E2FA1" w14:textId="77777777" w:rsidR="00CF4D69" w:rsidRPr="00160D31" w:rsidRDefault="00CF4D69" w:rsidP="006F0ECF">
            <w:pPr>
              <w:spacing w:after="0" w:line="276" w:lineRule="auto"/>
              <w:ind w:left="0" w:firstLine="0"/>
              <w:rPr>
                <w:b/>
                <w:bCs/>
                <w:color w:val="auto"/>
              </w:rPr>
            </w:pPr>
            <w:r>
              <w:rPr>
                <w:rFonts w:asciiTheme="minorHAnsi" w:hAnsiTheme="minorHAnsi" w:cs="Arial"/>
                <w:b/>
                <w:bCs/>
                <w:sz w:val="24"/>
                <w:szCs w:val="24"/>
              </w:rPr>
              <w:br w:type="page"/>
            </w:r>
            <w:r w:rsidRPr="00160D31">
              <w:rPr>
                <w:b/>
                <w:bCs/>
                <w:color w:val="auto"/>
              </w:rPr>
              <w:t xml:space="preserve">Written </w:t>
            </w:r>
            <w:r>
              <w:rPr>
                <w:b/>
                <w:bCs/>
                <w:color w:val="auto"/>
              </w:rPr>
              <w:t>Exam</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DB0E" w14:textId="77777777" w:rsidR="00CF4D69" w:rsidRPr="00160D31" w:rsidRDefault="00CF4D69" w:rsidP="006F0ECF">
            <w:pPr>
              <w:spacing w:after="0" w:line="276" w:lineRule="auto"/>
              <w:ind w:left="0" w:firstLine="0"/>
              <w:rPr>
                <w:b/>
                <w:bCs/>
                <w:color w:val="auto"/>
              </w:rPr>
            </w:pPr>
            <w:r w:rsidRPr="00160D31">
              <w:rPr>
                <w:b/>
                <w:bCs/>
                <w:color w:val="auto"/>
              </w:rPr>
              <w:t>30%</w:t>
            </w:r>
          </w:p>
        </w:tc>
      </w:tr>
      <w:tr w:rsidR="00CF4D69" w:rsidRPr="00160D31" w14:paraId="6D946CCB" w14:textId="77777777" w:rsidTr="006F0ECF">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87B30" w14:textId="77777777" w:rsidR="00CF4D69" w:rsidRPr="002064F4" w:rsidRDefault="00CF4D69" w:rsidP="006F0ECF">
            <w:pPr>
              <w:spacing w:after="0" w:line="276" w:lineRule="auto"/>
              <w:ind w:right="500"/>
              <w:rPr>
                <w:rFonts w:eastAsiaTheme="minorEastAsia"/>
                <w:i/>
                <w:color w:val="auto"/>
                <w:lang w:eastAsia="en-US"/>
              </w:rPr>
            </w:pPr>
            <w:r w:rsidRPr="002064F4">
              <w:rPr>
                <w:rFonts w:eastAsiaTheme="minorEastAsia"/>
                <w:i/>
                <w:color w:val="auto"/>
                <w:lang w:eastAsia="en-US"/>
              </w:rPr>
              <w:t>Note to educator</w:t>
            </w:r>
            <w:r w:rsidRPr="002064F4">
              <w:rPr>
                <w:rStyle w:val="FootnoteReference"/>
                <w:rFonts w:eastAsiaTheme="minorEastAsia"/>
                <w:i/>
                <w:color w:val="auto"/>
                <w:lang w:eastAsia="en-US"/>
              </w:rPr>
              <w:footnoteReference w:id="2"/>
            </w:r>
            <w:r w:rsidRPr="002064F4">
              <w:rPr>
                <w:rFonts w:eastAsiaTheme="minorEastAsia"/>
                <w:i/>
                <w:color w:val="auto"/>
                <w:lang w:eastAsia="en-US"/>
              </w:rPr>
              <w:t xml:space="preserve">: This sample </w:t>
            </w:r>
            <w:r>
              <w:rPr>
                <w:rFonts w:eastAsiaTheme="minorEastAsia"/>
                <w:i/>
                <w:color w:val="auto"/>
                <w:lang w:eastAsia="en-US"/>
              </w:rPr>
              <w:t>assessment</w:t>
            </w:r>
            <w:r w:rsidRPr="002064F4">
              <w:rPr>
                <w:rFonts w:eastAsiaTheme="minorEastAsia"/>
                <w:i/>
                <w:color w:val="auto"/>
                <w:lang w:eastAsia="en-US"/>
              </w:rPr>
              <w:t xml:space="preserve"> is designed to assess knowledge of three areas:</w:t>
            </w:r>
          </w:p>
          <w:p w14:paraId="49AAE62F" w14:textId="77777777" w:rsidR="00CF4D69" w:rsidRPr="002064F4" w:rsidRDefault="00CF4D69" w:rsidP="00CF4D69">
            <w:pPr>
              <w:pStyle w:val="ListParagraph"/>
              <w:numPr>
                <w:ilvl w:val="0"/>
                <w:numId w:val="2"/>
              </w:numPr>
              <w:spacing w:after="0" w:line="276" w:lineRule="auto"/>
              <w:ind w:right="500"/>
              <w:rPr>
                <w:rFonts w:eastAsia="Segoe UI"/>
                <w:i/>
                <w:color w:val="auto"/>
              </w:rPr>
            </w:pPr>
            <w:r w:rsidRPr="002064F4">
              <w:rPr>
                <w:rFonts w:eastAsiaTheme="minorEastAsia"/>
                <w:i/>
                <w:color w:val="auto"/>
                <w:lang w:eastAsia="en-US"/>
              </w:rPr>
              <w:t>T</w:t>
            </w:r>
            <w:r w:rsidRPr="002064F4">
              <w:rPr>
                <w:rFonts w:eastAsia="Segoe UI"/>
                <w:i/>
                <w:color w:val="auto"/>
              </w:rPr>
              <w:t>he historical development of sport, exercise and recreation and the context in which these development</w:t>
            </w:r>
            <w:r>
              <w:rPr>
                <w:rFonts w:eastAsia="Segoe UI"/>
                <w:i/>
                <w:color w:val="auto"/>
              </w:rPr>
              <w:t>s</w:t>
            </w:r>
            <w:r w:rsidRPr="002064F4">
              <w:rPr>
                <w:rFonts w:eastAsia="Segoe UI"/>
                <w:i/>
                <w:color w:val="auto"/>
              </w:rPr>
              <w:t xml:space="preserve"> have taken place</w:t>
            </w:r>
          </w:p>
          <w:p w14:paraId="3C4D7BC1" w14:textId="77777777" w:rsidR="00CF4D69" w:rsidRPr="002064F4" w:rsidRDefault="00CF4D69" w:rsidP="00CF4D69">
            <w:pPr>
              <w:pStyle w:val="ListParagraph"/>
              <w:numPr>
                <w:ilvl w:val="0"/>
                <w:numId w:val="2"/>
              </w:numPr>
              <w:spacing w:after="0" w:line="276" w:lineRule="auto"/>
              <w:ind w:right="500"/>
              <w:rPr>
                <w:rFonts w:eastAsia="Segoe UI"/>
                <w:i/>
                <w:color w:val="auto"/>
              </w:rPr>
            </w:pPr>
            <w:r w:rsidRPr="002064F4">
              <w:rPr>
                <w:rFonts w:eastAsia="Segoe UI"/>
                <w:i/>
                <w:color w:val="auto"/>
              </w:rPr>
              <w:t>The legislative framework that regulates sports, exercise and recreation environments and the governing bodies’ standards and codes of practice that underpin how the sector operates</w:t>
            </w:r>
          </w:p>
          <w:p w14:paraId="03917D6C" w14:textId="77777777" w:rsidR="00CF4D69" w:rsidRPr="002064F4" w:rsidRDefault="00CF4D69" w:rsidP="00CF4D69">
            <w:pPr>
              <w:pStyle w:val="ListParagraph"/>
              <w:numPr>
                <w:ilvl w:val="0"/>
                <w:numId w:val="2"/>
              </w:numPr>
              <w:spacing w:after="0" w:line="276" w:lineRule="auto"/>
              <w:ind w:right="500"/>
              <w:rPr>
                <w:rFonts w:eastAsia="Segoe UI"/>
                <w:i/>
                <w:color w:val="auto"/>
              </w:rPr>
            </w:pPr>
            <w:r w:rsidRPr="002064F4">
              <w:rPr>
                <w:rFonts w:eastAsia="Segoe UI"/>
                <w:i/>
                <w:color w:val="auto"/>
              </w:rPr>
              <w:t>The different components of physical fitness, using a range of physical activities to illustrate how they relate to health and fitness</w:t>
            </w:r>
          </w:p>
          <w:p w14:paraId="7F8557B2" w14:textId="77777777" w:rsidR="00CF4D69" w:rsidRPr="002064F4" w:rsidRDefault="00CF4D69" w:rsidP="006F0ECF">
            <w:pPr>
              <w:spacing w:before="240" w:after="0" w:line="276" w:lineRule="auto"/>
              <w:ind w:right="500"/>
              <w:rPr>
                <w:rFonts w:eastAsiaTheme="minorEastAsia"/>
                <w:i/>
                <w:color w:val="auto"/>
                <w:lang w:eastAsia="en-US"/>
              </w:rPr>
            </w:pPr>
            <w:r w:rsidRPr="002064F4">
              <w:rPr>
                <w:rFonts w:eastAsiaTheme="minorEastAsia"/>
                <w:i/>
                <w:color w:val="auto"/>
                <w:lang w:eastAsia="en-US"/>
              </w:rPr>
              <w:t xml:space="preserve">Adjustments can be made based on specific course requirements and preferences. Opportunity for cross-modular integration should be built in where possible. </w:t>
            </w:r>
          </w:p>
          <w:p w14:paraId="39824219" w14:textId="77777777" w:rsidR="00CF4D69" w:rsidRDefault="00CF4D69" w:rsidP="006F0ECF">
            <w:pPr>
              <w:spacing w:after="0" w:line="276" w:lineRule="auto"/>
              <w:ind w:left="0" w:firstLine="0"/>
              <w:rPr>
                <w:rFonts w:eastAsiaTheme="minorEastAsia"/>
                <w:color w:val="auto"/>
                <w:shd w:val="clear" w:color="auto" w:fill="FFFFFF"/>
                <w:lang w:eastAsia="en-US"/>
              </w:rPr>
            </w:pPr>
          </w:p>
          <w:p w14:paraId="552E8B6D" w14:textId="77777777" w:rsidR="00CF4D69" w:rsidRPr="00717BF9" w:rsidRDefault="00CF4D69" w:rsidP="006F0ECF">
            <w:pPr>
              <w:spacing w:after="0" w:line="276" w:lineRule="auto"/>
              <w:rPr>
                <w:bCs/>
                <w:color w:val="auto"/>
                <w:shd w:val="clear" w:color="auto" w:fill="FFFFFF"/>
              </w:rPr>
            </w:pPr>
            <w:r w:rsidRPr="00160D31">
              <w:rPr>
                <w:rFonts w:eastAsiaTheme="minorHAnsi"/>
                <w:b/>
                <w:bCs/>
                <w:color w:val="auto"/>
                <w:shd w:val="clear" w:color="auto" w:fill="FFFFFF"/>
                <w:lang w:eastAsia="en-US"/>
              </w:rPr>
              <w:t xml:space="preserve">Assessment title: </w:t>
            </w:r>
            <w:r w:rsidRPr="00717BF9">
              <w:rPr>
                <w:rFonts w:eastAsiaTheme="minorHAnsi"/>
                <w:bCs/>
                <w:color w:val="auto"/>
                <w:shd w:val="clear" w:color="auto" w:fill="FFFFFF"/>
                <w:lang w:eastAsia="en-US"/>
              </w:rPr>
              <w:t>Written Exam</w:t>
            </w:r>
          </w:p>
          <w:p w14:paraId="75A7C656" w14:textId="77777777" w:rsidR="00CF4D69" w:rsidRPr="00160D31" w:rsidRDefault="00CF4D69" w:rsidP="006F0ECF">
            <w:pPr>
              <w:spacing w:after="0" w:line="276" w:lineRule="auto"/>
              <w:rPr>
                <w:rFonts w:eastAsiaTheme="minorHAnsi"/>
                <w:color w:val="auto"/>
                <w:shd w:val="clear" w:color="auto" w:fill="FFFFFF"/>
                <w:lang w:eastAsia="en-US"/>
              </w:rPr>
            </w:pPr>
          </w:p>
          <w:p w14:paraId="4070C71B" w14:textId="77777777" w:rsidR="00CF4D69" w:rsidRPr="0058475D" w:rsidRDefault="00CF4D69" w:rsidP="006F0ECF">
            <w:pPr>
              <w:spacing w:after="0" w:line="276" w:lineRule="auto"/>
              <w:rPr>
                <w:rFonts w:eastAsiaTheme="minorHAnsi"/>
                <w:color w:val="auto"/>
                <w:shd w:val="clear" w:color="auto" w:fill="FFFFFF"/>
                <w:lang w:eastAsia="en-US"/>
              </w:rPr>
            </w:pPr>
            <w:r w:rsidRPr="0058475D">
              <w:rPr>
                <w:rFonts w:eastAsiaTheme="minorHAnsi"/>
                <w:b/>
                <w:bCs/>
                <w:color w:val="auto"/>
                <w:shd w:val="clear" w:color="auto" w:fill="FFFFFF"/>
                <w:lang w:eastAsia="en-US"/>
              </w:rPr>
              <w:t>Overview:</w:t>
            </w:r>
            <w:r w:rsidRPr="0058475D">
              <w:rPr>
                <w:rFonts w:eastAsiaTheme="minorHAnsi"/>
                <w:color w:val="auto"/>
                <w:shd w:val="clear" w:color="auto" w:fill="FFFFFF"/>
                <w:lang w:eastAsia="en-US"/>
              </w:rPr>
              <w:t xml:space="preserve"> This written exam is 1.5 hours in duration, there are 10 short answer questions and 2 structured questions.  All questions should be attempted.  This assessment carries 30% of the overall module marks.</w:t>
            </w:r>
          </w:p>
          <w:p w14:paraId="41932602" w14:textId="77777777" w:rsidR="00CF4D69" w:rsidRPr="0058475D" w:rsidRDefault="00CF4D69" w:rsidP="00CF4D69">
            <w:pPr>
              <w:pStyle w:val="ListParagraph"/>
              <w:numPr>
                <w:ilvl w:val="0"/>
                <w:numId w:val="3"/>
              </w:numPr>
              <w:spacing w:after="0" w:line="276" w:lineRule="auto"/>
              <w:rPr>
                <w:rFonts w:eastAsiaTheme="minorHAnsi"/>
                <w:color w:val="auto"/>
                <w:shd w:val="clear" w:color="auto" w:fill="FFFFFF"/>
                <w:lang w:eastAsia="en-US"/>
              </w:rPr>
            </w:pPr>
            <w:r w:rsidRPr="0058475D">
              <w:rPr>
                <w:rFonts w:eastAsiaTheme="minorHAnsi"/>
                <w:color w:val="auto"/>
                <w:shd w:val="clear" w:color="auto" w:fill="FFFFFF"/>
                <w:lang w:eastAsia="en-US"/>
              </w:rPr>
              <w:t>Section A:  10 short questions. (20 marks) (2 marks available per question)</w:t>
            </w:r>
          </w:p>
          <w:p w14:paraId="4525F457" w14:textId="77777777" w:rsidR="00CF4D69" w:rsidRPr="0058475D" w:rsidRDefault="00CF4D69" w:rsidP="00CF4D69">
            <w:pPr>
              <w:pStyle w:val="ListParagraph"/>
              <w:numPr>
                <w:ilvl w:val="0"/>
                <w:numId w:val="3"/>
              </w:numPr>
              <w:spacing w:after="0" w:line="276" w:lineRule="auto"/>
              <w:rPr>
                <w:rFonts w:eastAsiaTheme="minorHAnsi"/>
                <w:color w:val="auto"/>
                <w:shd w:val="clear" w:color="auto" w:fill="FFFFFF"/>
                <w:lang w:eastAsia="en-US"/>
              </w:rPr>
            </w:pPr>
            <w:r w:rsidRPr="0058475D">
              <w:rPr>
                <w:rFonts w:eastAsiaTheme="minorHAnsi"/>
                <w:color w:val="auto"/>
                <w:shd w:val="clear" w:color="auto" w:fill="FFFFFF"/>
                <w:lang w:eastAsia="en-US"/>
              </w:rPr>
              <w:t>Section B: 2 long questions (40 marks) (20 marks available per question)</w:t>
            </w:r>
          </w:p>
          <w:p w14:paraId="5C1B90BC" w14:textId="77777777" w:rsidR="00CF4D69" w:rsidRDefault="00CF4D69" w:rsidP="006F0ECF">
            <w:pPr>
              <w:spacing w:before="240" w:after="0" w:line="276" w:lineRule="auto"/>
              <w:rPr>
                <w:rFonts w:eastAsiaTheme="minorHAnsi"/>
                <w:color w:val="auto"/>
                <w:shd w:val="clear" w:color="auto" w:fill="FFFFFF"/>
                <w:lang w:eastAsia="en-US"/>
              </w:rPr>
            </w:pPr>
            <w:r>
              <w:rPr>
                <w:rFonts w:eastAsiaTheme="minorHAnsi"/>
                <w:color w:val="auto"/>
                <w:shd w:val="clear" w:color="auto" w:fill="FFFFFF"/>
                <w:lang w:eastAsia="en-US"/>
              </w:rPr>
              <w:t>The final mark for this written exam is calculated by dividing the total mark achieved by 2</w:t>
            </w:r>
          </w:p>
          <w:p w14:paraId="288C620D" w14:textId="77777777" w:rsidR="00CF4D69" w:rsidRPr="00585D81" w:rsidRDefault="00CF4D69" w:rsidP="00CF4D69">
            <w:pPr>
              <w:pStyle w:val="ListParagraph"/>
              <w:numPr>
                <w:ilvl w:val="0"/>
                <w:numId w:val="1"/>
              </w:numPr>
              <w:spacing w:after="0" w:line="276" w:lineRule="auto"/>
              <w:rPr>
                <w:rFonts w:eastAsiaTheme="minorHAnsi"/>
                <w:color w:val="auto"/>
                <w:shd w:val="clear" w:color="auto" w:fill="FFFFFF"/>
                <w:lang w:eastAsia="en-US"/>
              </w:rPr>
            </w:pPr>
            <w:r>
              <w:rPr>
                <w:rFonts w:eastAsiaTheme="minorHAnsi"/>
                <w:color w:val="auto"/>
                <w:shd w:val="clear" w:color="auto" w:fill="FFFFFF"/>
                <w:lang w:eastAsia="en-US"/>
              </w:rPr>
              <w:t>Mark</w:t>
            </w:r>
            <w:r w:rsidRPr="00585D81">
              <w:rPr>
                <w:rFonts w:eastAsiaTheme="minorHAnsi"/>
                <w:color w:val="auto"/>
                <w:shd w:val="clear" w:color="auto" w:fill="FFFFFF"/>
                <w:lang w:eastAsia="en-US"/>
              </w:rPr>
              <w:t>s achieved /2= Final Mark</w:t>
            </w:r>
          </w:p>
          <w:p w14:paraId="2C9A59D3" w14:textId="77777777" w:rsidR="00CF4D69" w:rsidRPr="00160D31" w:rsidRDefault="00CF4D69" w:rsidP="006F0ECF">
            <w:pPr>
              <w:spacing w:after="0" w:line="276" w:lineRule="auto"/>
              <w:rPr>
                <w:rFonts w:eastAsiaTheme="minorHAnsi"/>
                <w:color w:val="auto"/>
                <w:shd w:val="clear" w:color="auto" w:fill="FFFFFF"/>
                <w:lang w:eastAsia="en-US"/>
              </w:rPr>
            </w:pPr>
          </w:p>
          <w:p w14:paraId="3874C9F8" w14:textId="77777777" w:rsidR="00CF4D69" w:rsidRPr="00160D31" w:rsidRDefault="00CF4D69" w:rsidP="006F0ECF">
            <w:pPr>
              <w:spacing w:after="0" w:line="276" w:lineRule="auto"/>
              <w:rPr>
                <w:rFonts w:eastAsiaTheme="minorHAnsi"/>
                <w:b/>
                <w:bCs/>
                <w:color w:val="auto"/>
                <w:shd w:val="clear" w:color="auto" w:fill="FFFFFF"/>
                <w:lang w:eastAsia="en-US"/>
              </w:rPr>
            </w:pPr>
            <w:r w:rsidRPr="00160D31">
              <w:rPr>
                <w:rFonts w:eastAsiaTheme="minorHAnsi"/>
                <w:b/>
                <w:bCs/>
                <w:color w:val="auto"/>
                <w:shd w:val="clear" w:color="auto" w:fill="FFFFFF"/>
                <w:lang w:eastAsia="en-US"/>
              </w:rPr>
              <w:t>MIMLOs covered by this assessment:</w:t>
            </w:r>
          </w:p>
          <w:p w14:paraId="73751285" w14:textId="2D513317" w:rsidR="00CF4D69" w:rsidRDefault="00CF4D69" w:rsidP="006F0ECF">
            <w:pPr>
              <w:spacing w:after="0" w:line="276" w:lineRule="auto"/>
              <w:ind w:left="0" w:firstLine="0"/>
              <w:rPr>
                <w:rFonts w:eastAsiaTheme="minorHAnsi"/>
                <w:iCs/>
                <w:color w:val="auto"/>
                <w:shd w:val="clear" w:color="auto" w:fill="FFFFFF"/>
                <w:lang w:eastAsia="en-US"/>
              </w:rPr>
            </w:pPr>
            <w:r>
              <w:rPr>
                <w:rFonts w:eastAsiaTheme="minorHAnsi"/>
                <w:iCs/>
                <w:color w:val="auto"/>
                <w:shd w:val="clear" w:color="auto" w:fill="FFFFFF"/>
                <w:lang w:eastAsia="en-US"/>
              </w:rPr>
              <w:t>This written exam covers MIMLOs 1</w:t>
            </w:r>
            <w:r w:rsidR="009B6C4D">
              <w:rPr>
                <w:rFonts w:eastAsiaTheme="minorHAnsi"/>
                <w:iCs/>
                <w:color w:val="auto"/>
                <w:shd w:val="clear" w:color="auto" w:fill="FFFFFF"/>
                <w:lang w:eastAsia="en-US"/>
              </w:rPr>
              <w:t xml:space="preserve">, 2, 3 </w:t>
            </w:r>
            <w:r>
              <w:rPr>
                <w:rFonts w:eastAsiaTheme="minorHAnsi"/>
                <w:iCs/>
                <w:color w:val="auto"/>
                <w:shd w:val="clear" w:color="auto" w:fill="FFFFFF"/>
                <w:lang w:eastAsia="en-US"/>
              </w:rPr>
              <w:t xml:space="preserve">  The Collection of Work also covers MIMLO</w:t>
            </w:r>
            <w:r w:rsidR="00457FE2">
              <w:rPr>
                <w:rFonts w:eastAsiaTheme="minorHAnsi"/>
                <w:iCs/>
                <w:color w:val="auto"/>
                <w:shd w:val="clear" w:color="auto" w:fill="FFFFFF"/>
                <w:lang w:eastAsia="en-US"/>
              </w:rPr>
              <w:t>s 2 and</w:t>
            </w:r>
            <w:r>
              <w:rPr>
                <w:rFonts w:eastAsiaTheme="minorHAnsi"/>
                <w:iCs/>
                <w:color w:val="auto"/>
                <w:shd w:val="clear" w:color="auto" w:fill="FFFFFF"/>
                <w:lang w:eastAsia="en-US"/>
              </w:rPr>
              <w:t>3.</w:t>
            </w:r>
          </w:p>
          <w:p w14:paraId="6D5479F1" w14:textId="77777777" w:rsidR="00CF4D69" w:rsidRPr="00160D31" w:rsidRDefault="00CF4D69" w:rsidP="006F0ECF">
            <w:pPr>
              <w:spacing w:after="0" w:line="276" w:lineRule="auto"/>
              <w:ind w:left="0" w:firstLine="0"/>
              <w:rPr>
                <w:rFonts w:eastAsiaTheme="minorHAnsi"/>
                <w:iCs/>
                <w:color w:val="auto"/>
                <w:shd w:val="clear" w:color="auto" w:fill="FFFFFF"/>
                <w:lang w:eastAsia="en-US"/>
              </w:rPr>
            </w:pPr>
          </w:p>
          <w:p w14:paraId="5CD6F5AE" w14:textId="77777777" w:rsidR="00CF4D69" w:rsidRPr="00160D31" w:rsidRDefault="00CF4D69" w:rsidP="006F0ECF">
            <w:pPr>
              <w:spacing w:after="0" w:line="276" w:lineRule="auto"/>
              <w:rPr>
                <w:rFonts w:eastAsiaTheme="minorHAnsi"/>
                <w:b/>
                <w:bCs/>
                <w:color w:val="auto"/>
                <w:shd w:val="clear" w:color="auto" w:fill="FFFFFF"/>
                <w:lang w:eastAsia="en-US"/>
              </w:rPr>
            </w:pPr>
            <w:r w:rsidRPr="00160D31">
              <w:rPr>
                <w:rFonts w:eastAsiaTheme="minorHAnsi"/>
                <w:b/>
                <w:bCs/>
                <w:color w:val="auto"/>
                <w:shd w:val="clear" w:color="auto" w:fill="FFFFFF"/>
                <w:lang w:eastAsia="en-US"/>
              </w:rPr>
              <w:t>Assessment Details:</w:t>
            </w:r>
          </w:p>
          <w:p w14:paraId="3D9BFA0A" w14:textId="77777777" w:rsidR="00CF4D69" w:rsidRPr="008F18C7" w:rsidRDefault="00CF4D69" w:rsidP="006F0ECF">
            <w:pPr>
              <w:spacing w:after="0" w:line="276" w:lineRule="auto"/>
              <w:ind w:left="0" w:firstLine="0"/>
              <w:rPr>
                <w:rFonts w:eastAsiaTheme="minorEastAsia"/>
                <w:bCs/>
                <w:color w:val="auto"/>
                <w:u w:val="single"/>
                <w:lang w:val="en-IE" w:eastAsia="en-US"/>
              </w:rPr>
            </w:pPr>
            <w:r w:rsidRPr="008F18C7">
              <w:rPr>
                <w:rFonts w:eastAsiaTheme="minorEastAsia"/>
                <w:bCs/>
                <w:color w:val="auto"/>
                <w:u w:val="single"/>
                <w:lang w:val="en-IE" w:eastAsia="en-US"/>
              </w:rPr>
              <w:lastRenderedPageBreak/>
              <w:t xml:space="preserve">Short Answer Questions (2 </w:t>
            </w:r>
            <w:r>
              <w:rPr>
                <w:rFonts w:eastAsiaTheme="minorEastAsia"/>
                <w:bCs/>
                <w:color w:val="auto"/>
                <w:u w:val="single"/>
                <w:lang w:val="en-IE" w:eastAsia="en-US"/>
              </w:rPr>
              <w:t>marks</w:t>
            </w:r>
            <w:r w:rsidRPr="008F18C7">
              <w:rPr>
                <w:rFonts w:eastAsiaTheme="minorEastAsia"/>
                <w:bCs/>
                <w:color w:val="auto"/>
                <w:u w:val="single"/>
                <w:lang w:val="en-IE" w:eastAsia="en-US"/>
              </w:rPr>
              <w:t xml:space="preserve"> per question)</w:t>
            </w:r>
          </w:p>
          <w:p w14:paraId="23D425B4" w14:textId="77777777" w:rsidR="00CF4D69" w:rsidRPr="008F18C7" w:rsidRDefault="00CF4D69" w:rsidP="00CF4D69">
            <w:pPr>
              <w:pStyle w:val="NoSpacing"/>
              <w:numPr>
                <w:ilvl w:val="0"/>
                <w:numId w:val="4"/>
              </w:numPr>
              <w:spacing w:line="276" w:lineRule="auto"/>
              <w:rPr>
                <w:shd w:val="clear" w:color="auto" w:fill="FFFFFF"/>
                <w:lang w:eastAsia="en-US"/>
              </w:rPr>
            </w:pPr>
            <w:r w:rsidRPr="008F18C7">
              <w:rPr>
                <w:shd w:val="clear" w:color="auto" w:fill="FFFFFF"/>
                <w:lang w:eastAsia="en-US"/>
              </w:rPr>
              <w:t xml:space="preserve">Define the term </w:t>
            </w:r>
            <w:r w:rsidRPr="008F18C7">
              <w:rPr>
                <w:i/>
                <w:shd w:val="clear" w:color="auto" w:fill="FFFFFF"/>
                <w:lang w:eastAsia="en-US"/>
              </w:rPr>
              <w:t>leisure and recreation</w:t>
            </w:r>
            <w:r w:rsidRPr="008F18C7">
              <w:rPr>
                <w:shd w:val="clear" w:color="auto" w:fill="FFFFFF"/>
                <w:lang w:eastAsia="en-US"/>
              </w:rPr>
              <w:t xml:space="preserve"> and outline how </w:t>
            </w:r>
            <w:r>
              <w:rPr>
                <w:shd w:val="clear" w:color="auto" w:fill="FFFFFF"/>
                <w:lang w:eastAsia="en-US"/>
              </w:rPr>
              <w:t xml:space="preserve">leisure activities </w:t>
            </w:r>
            <w:r w:rsidRPr="008F18C7">
              <w:rPr>
                <w:shd w:val="clear" w:color="auto" w:fill="FFFFFF"/>
                <w:lang w:eastAsia="en-US"/>
              </w:rPr>
              <w:t>differ</w:t>
            </w:r>
            <w:r>
              <w:rPr>
                <w:shd w:val="clear" w:color="auto" w:fill="FFFFFF"/>
                <w:lang w:eastAsia="en-US"/>
              </w:rPr>
              <w:t xml:space="preserve"> from recreational activities</w:t>
            </w:r>
          </w:p>
          <w:p w14:paraId="1CB73C97" w14:textId="77777777" w:rsidR="00CF4D69" w:rsidRPr="008F18C7" w:rsidRDefault="00CF4D69" w:rsidP="00CF4D69">
            <w:pPr>
              <w:pStyle w:val="NoSpacing"/>
              <w:numPr>
                <w:ilvl w:val="0"/>
                <w:numId w:val="4"/>
              </w:numPr>
              <w:spacing w:line="276" w:lineRule="auto"/>
              <w:rPr>
                <w:shd w:val="clear" w:color="auto" w:fill="FFFFFF"/>
                <w:lang w:eastAsia="en-US"/>
              </w:rPr>
            </w:pPr>
            <w:r w:rsidRPr="008F18C7">
              <w:rPr>
                <w:shd w:val="clear" w:color="auto" w:fill="FFFFFF"/>
                <w:lang w:eastAsia="en-US"/>
              </w:rPr>
              <w:t>Identify two key historical events that contributed to the development of modern sports</w:t>
            </w:r>
          </w:p>
          <w:p w14:paraId="3C9C2A4C" w14:textId="77777777" w:rsidR="00CF4D69" w:rsidRPr="008F18C7" w:rsidRDefault="00CF4D69" w:rsidP="00CF4D69">
            <w:pPr>
              <w:pStyle w:val="NoSpacing"/>
              <w:numPr>
                <w:ilvl w:val="0"/>
                <w:numId w:val="4"/>
              </w:numPr>
              <w:spacing w:line="276" w:lineRule="auto"/>
              <w:rPr>
                <w:shd w:val="clear" w:color="auto" w:fill="FFFFFF"/>
                <w:lang w:eastAsia="en-US"/>
              </w:rPr>
            </w:pPr>
            <w:r w:rsidRPr="008F18C7">
              <w:rPr>
                <w:shd w:val="clear" w:color="auto" w:fill="FFFFFF"/>
                <w:lang w:eastAsia="en-US"/>
              </w:rPr>
              <w:t>Outline one significant change to the structure of sports organisations in Ireland in the past 50 years</w:t>
            </w:r>
          </w:p>
          <w:p w14:paraId="4E0F7D5A" w14:textId="77777777" w:rsidR="00CF4D69" w:rsidRPr="008F18C7" w:rsidRDefault="00CF4D69" w:rsidP="00CF4D69">
            <w:pPr>
              <w:pStyle w:val="NoSpacing"/>
              <w:numPr>
                <w:ilvl w:val="0"/>
                <w:numId w:val="4"/>
              </w:numPr>
              <w:spacing w:line="276" w:lineRule="auto"/>
              <w:rPr>
                <w:shd w:val="clear" w:color="auto" w:fill="FFFFFF"/>
                <w:lang w:eastAsia="en-US"/>
              </w:rPr>
            </w:pPr>
            <w:r w:rsidRPr="008F18C7">
              <w:rPr>
                <w:shd w:val="clear" w:color="auto" w:fill="FFFFFF"/>
                <w:lang w:eastAsia="en-US"/>
              </w:rPr>
              <w:t>Briefly e</w:t>
            </w:r>
            <w:r>
              <w:rPr>
                <w:shd w:val="clear" w:color="auto" w:fill="FFFFFF"/>
                <w:lang w:eastAsia="en-US"/>
              </w:rPr>
              <w:t xml:space="preserve">xplain the term </w:t>
            </w:r>
            <w:r w:rsidRPr="008F18C7">
              <w:rPr>
                <w:i/>
                <w:shd w:val="clear" w:color="auto" w:fill="FFFFFF"/>
                <w:lang w:eastAsia="en-US"/>
              </w:rPr>
              <w:t>national governing bodies</w:t>
            </w:r>
            <w:r w:rsidRPr="008F18C7">
              <w:rPr>
                <w:shd w:val="clear" w:color="auto" w:fill="FFFFFF"/>
                <w:lang w:eastAsia="en-US"/>
              </w:rPr>
              <w:t xml:space="preserve"> and give an example of one sports body that this term </w:t>
            </w:r>
            <w:r>
              <w:rPr>
                <w:shd w:val="clear" w:color="auto" w:fill="FFFFFF"/>
                <w:lang w:eastAsia="en-US"/>
              </w:rPr>
              <w:t>applies</w:t>
            </w:r>
            <w:r w:rsidRPr="008F18C7">
              <w:rPr>
                <w:shd w:val="clear" w:color="auto" w:fill="FFFFFF"/>
                <w:lang w:eastAsia="en-US"/>
              </w:rPr>
              <w:t xml:space="preserve"> to</w:t>
            </w:r>
          </w:p>
          <w:p w14:paraId="4348B412" w14:textId="77777777" w:rsidR="00CF4D69" w:rsidRPr="00A424D1" w:rsidRDefault="00CF4D69" w:rsidP="00CF4D69">
            <w:pPr>
              <w:pStyle w:val="NoSpacing"/>
              <w:numPr>
                <w:ilvl w:val="0"/>
                <w:numId w:val="4"/>
              </w:numPr>
              <w:spacing w:line="276" w:lineRule="auto"/>
              <w:rPr>
                <w:shd w:val="clear" w:color="auto" w:fill="FFFFFF"/>
                <w:lang w:eastAsia="en-US"/>
              </w:rPr>
            </w:pPr>
            <w:r w:rsidRPr="00A424D1">
              <w:rPr>
                <w:shd w:val="clear" w:color="auto" w:fill="FFFFFF"/>
                <w:lang w:eastAsia="en-US"/>
              </w:rPr>
              <w:t xml:space="preserve">Identify two contemporary developments in the </w:t>
            </w:r>
            <w:r w:rsidRPr="00A424D1">
              <w:rPr>
                <w:rFonts w:eastAsia="Segoe UI"/>
              </w:rPr>
              <w:t>sports, exercise and recreation s</w:t>
            </w:r>
            <w:r>
              <w:rPr>
                <w:rFonts w:eastAsia="Segoe UI"/>
              </w:rPr>
              <w:t>ector that are</w:t>
            </w:r>
            <w:r w:rsidRPr="00A424D1">
              <w:rPr>
                <w:rFonts w:eastAsia="Segoe UI"/>
              </w:rPr>
              <w:t xml:space="preserve"> influencing the </w:t>
            </w:r>
            <w:r w:rsidRPr="00A424D1">
              <w:rPr>
                <w:shd w:val="clear" w:color="auto" w:fill="FFFFFF"/>
                <w:lang w:eastAsia="en-US"/>
              </w:rPr>
              <w:t>tourism sector</w:t>
            </w:r>
          </w:p>
          <w:p w14:paraId="5730F03A" w14:textId="77777777" w:rsidR="00CF4D69" w:rsidRPr="008F18C7" w:rsidRDefault="00CF4D69" w:rsidP="00CF4D69">
            <w:pPr>
              <w:pStyle w:val="ListParagraph"/>
              <w:numPr>
                <w:ilvl w:val="0"/>
                <w:numId w:val="4"/>
              </w:numPr>
              <w:spacing w:after="0" w:line="276" w:lineRule="auto"/>
              <w:rPr>
                <w:rFonts w:eastAsiaTheme="minorHAnsi"/>
                <w:bCs/>
                <w:color w:val="auto"/>
                <w:shd w:val="clear" w:color="auto" w:fill="FFFFFF"/>
                <w:lang w:eastAsia="en-US"/>
              </w:rPr>
            </w:pPr>
            <w:r w:rsidRPr="008F18C7">
              <w:rPr>
                <w:rFonts w:eastAsiaTheme="minorHAnsi"/>
                <w:bCs/>
                <w:color w:val="auto"/>
                <w:shd w:val="clear" w:color="auto" w:fill="FFFFFF"/>
                <w:lang w:eastAsia="en-US"/>
              </w:rPr>
              <w:t>Identify the body that holds the responsibility for regulating safety standa</w:t>
            </w:r>
            <w:r>
              <w:rPr>
                <w:rFonts w:eastAsiaTheme="minorHAnsi"/>
                <w:bCs/>
                <w:color w:val="auto"/>
                <w:shd w:val="clear" w:color="auto" w:fill="FFFFFF"/>
                <w:lang w:eastAsia="en-US"/>
              </w:rPr>
              <w:t xml:space="preserve">rds in Irish leisure facilities and outline the way in which it regulates facilities </w:t>
            </w:r>
          </w:p>
          <w:p w14:paraId="0B7CCB2C" w14:textId="77777777" w:rsidR="00CF4D69" w:rsidRPr="008F18C7" w:rsidRDefault="00CF4D69" w:rsidP="00CF4D69">
            <w:pPr>
              <w:pStyle w:val="ListParagraph"/>
              <w:numPr>
                <w:ilvl w:val="0"/>
                <w:numId w:val="4"/>
              </w:numPr>
              <w:spacing w:after="0" w:line="276" w:lineRule="auto"/>
              <w:rPr>
                <w:rFonts w:eastAsiaTheme="minorHAnsi"/>
                <w:bCs/>
                <w:color w:val="auto"/>
                <w:shd w:val="clear" w:color="auto" w:fill="FFFFFF"/>
                <w:lang w:eastAsia="en-US"/>
              </w:rPr>
            </w:pPr>
            <w:r w:rsidRPr="008F18C7">
              <w:rPr>
                <w:rFonts w:eastAsiaTheme="minorHAnsi"/>
                <w:bCs/>
                <w:color w:val="auto"/>
                <w:shd w:val="clear" w:color="auto" w:fill="FFFFFF"/>
                <w:lang w:eastAsia="en-US"/>
              </w:rPr>
              <w:t>Outline the relationship between physical fitness and health-related fitness</w:t>
            </w:r>
          </w:p>
          <w:p w14:paraId="4D8B1241" w14:textId="77777777" w:rsidR="00CF4D69" w:rsidRPr="008F18C7" w:rsidRDefault="00CF4D69" w:rsidP="00CF4D69">
            <w:pPr>
              <w:pStyle w:val="ListParagraph"/>
              <w:numPr>
                <w:ilvl w:val="0"/>
                <w:numId w:val="4"/>
              </w:numPr>
              <w:spacing w:after="0" w:line="276" w:lineRule="auto"/>
              <w:rPr>
                <w:rFonts w:eastAsiaTheme="minorHAnsi"/>
                <w:bCs/>
                <w:color w:val="auto"/>
                <w:shd w:val="clear" w:color="auto" w:fill="FFFFFF"/>
                <w:lang w:eastAsia="en-US"/>
              </w:rPr>
            </w:pPr>
            <w:r w:rsidRPr="008F18C7">
              <w:rPr>
                <w:rFonts w:eastAsiaTheme="minorHAnsi"/>
                <w:bCs/>
                <w:color w:val="auto"/>
                <w:shd w:val="clear" w:color="auto" w:fill="FFFFFF"/>
                <w:lang w:eastAsia="en-US"/>
              </w:rPr>
              <w:t>Identify the five components of physical fitness</w:t>
            </w:r>
          </w:p>
          <w:p w14:paraId="6B481516" w14:textId="77777777" w:rsidR="00CF4D69" w:rsidRPr="008F18C7" w:rsidRDefault="00CF4D69" w:rsidP="00CF4D69">
            <w:pPr>
              <w:pStyle w:val="ListParagraph"/>
              <w:numPr>
                <w:ilvl w:val="0"/>
                <w:numId w:val="4"/>
              </w:numPr>
              <w:spacing w:after="0" w:line="276" w:lineRule="auto"/>
              <w:rPr>
                <w:rFonts w:eastAsiaTheme="minorHAnsi"/>
                <w:bCs/>
                <w:color w:val="auto"/>
                <w:shd w:val="clear" w:color="auto" w:fill="FFFFFF"/>
                <w:lang w:eastAsia="en-US"/>
              </w:rPr>
            </w:pPr>
            <w:r w:rsidRPr="008F18C7">
              <w:rPr>
                <w:rFonts w:eastAsiaTheme="minorHAnsi"/>
                <w:bCs/>
                <w:color w:val="auto"/>
                <w:shd w:val="clear" w:color="auto" w:fill="FFFFFF"/>
                <w:lang w:eastAsia="en-US"/>
              </w:rPr>
              <w:t>Outline how physical activity benefits mental health and provide one example</w:t>
            </w:r>
            <w:r>
              <w:rPr>
                <w:rFonts w:eastAsiaTheme="minorHAnsi"/>
                <w:bCs/>
                <w:color w:val="auto"/>
                <w:shd w:val="clear" w:color="auto" w:fill="FFFFFF"/>
                <w:lang w:eastAsia="en-US"/>
              </w:rPr>
              <w:t xml:space="preserve"> which explains the relationship between physical activity and mental health</w:t>
            </w:r>
          </w:p>
          <w:p w14:paraId="475DE627" w14:textId="77777777" w:rsidR="00CF4D69" w:rsidRDefault="00CF4D69" w:rsidP="00CF4D69">
            <w:pPr>
              <w:pStyle w:val="ListParagraph"/>
              <w:numPr>
                <w:ilvl w:val="0"/>
                <w:numId w:val="4"/>
              </w:numPr>
              <w:spacing w:after="0" w:line="276" w:lineRule="auto"/>
              <w:rPr>
                <w:rFonts w:eastAsiaTheme="minorHAnsi"/>
                <w:bCs/>
                <w:color w:val="auto"/>
                <w:shd w:val="clear" w:color="auto" w:fill="FFFFFF"/>
                <w:lang w:eastAsia="en-US"/>
              </w:rPr>
            </w:pPr>
            <w:r w:rsidRPr="008F18C7">
              <w:rPr>
                <w:rFonts w:eastAsiaTheme="minorHAnsi"/>
                <w:bCs/>
                <w:color w:val="auto"/>
                <w:shd w:val="clear" w:color="auto" w:fill="FFFFFF"/>
                <w:lang w:eastAsia="en-US"/>
              </w:rPr>
              <w:t>Briefly explain the term ‘ethical frameworks’ as it applies to sport</w:t>
            </w:r>
          </w:p>
          <w:p w14:paraId="78533510" w14:textId="77777777" w:rsidR="00CF4D69" w:rsidRDefault="00CF4D69" w:rsidP="006F0ECF">
            <w:pPr>
              <w:spacing w:after="0" w:line="276" w:lineRule="auto"/>
              <w:rPr>
                <w:rFonts w:eastAsiaTheme="minorHAnsi"/>
                <w:bCs/>
                <w:color w:val="auto"/>
                <w:shd w:val="clear" w:color="auto" w:fill="FFFFFF"/>
                <w:lang w:eastAsia="en-US"/>
              </w:rPr>
            </w:pPr>
          </w:p>
          <w:p w14:paraId="2B27B148" w14:textId="77777777" w:rsidR="00CF4D69" w:rsidRPr="008F18C7" w:rsidRDefault="00CF4D69" w:rsidP="006F0ECF">
            <w:pPr>
              <w:spacing w:after="0" w:line="276" w:lineRule="auto"/>
              <w:rPr>
                <w:rFonts w:eastAsiaTheme="minorHAnsi"/>
                <w:bCs/>
                <w:color w:val="auto"/>
                <w:u w:val="single"/>
                <w:shd w:val="clear" w:color="auto" w:fill="FFFFFF"/>
                <w:lang w:eastAsia="en-US"/>
              </w:rPr>
            </w:pPr>
            <w:r w:rsidRPr="008F18C7">
              <w:rPr>
                <w:rFonts w:eastAsiaTheme="minorHAnsi"/>
                <w:bCs/>
                <w:color w:val="auto"/>
                <w:u w:val="single"/>
                <w:shd w:val="clear" w:color="auto" w:fill="FFFFFF"/>
                <w:lang w:eastAsia="en-US"/>
              </w:rPr>
              <w:t>Long Answer Questions (20 points per question)</w:t>
            </w:r>
          </w:p>
          <w:p w14:paraId="2CC8E469" w14:textId="77777777" w:rsidR="00CF4D69" w:rsidRPr="00160D31" w:rsidRDefault="00CF4D69" w:rsidP="006F0ECF">
            <w:pPr>
              <w:spacing w:after="0" w:line="276" w:lineRule="auto"/>
              <w:rPr>
                <w:rFonts w:eastAsiaTheme="minorHAnsi"/>
                <w:color w:val="auto"/>
                <w:shd w:val="clear" w:color="auto" w:fill="FFFFFF"/>
                <w:lang w:eastAsia="en-US"/>
              </w:rPr>
            </w:pPr>
            <w:r>
              <w:rPr>
                <w:rFonts w:eastAsiaTheme="minorHAnsi"/>
                <w:bCs/>
                <w:color w:val="auto"/>
                <w:shd w:val="clear" w:color="auto" w:fill="FFFFFF"/>
                <w:lang w:eastAsia="en-US"/>
              </w:rPr>
              <w:t>Please attempt each question.  The s</w:t>
            </w:r>
            <w:r w:rsidRPr="00160D31">
              <w:rPr>
                <w:rFonts w:eastAsiaTheme="minorHAnsi"/>
                <w:color w:val="auto"/>
                <w:shd w:val="clear" w:color="auto" w:fill="FFFFFF"/>
                <w:lang w:eastAsia="en-US"/>
              </w:rPr>
              <w:t xml:space="preserve">uggested word count </w:t>
            </w:r>
            <w:r>
              <w:rPr>
                <w:rFonts w:eastAsiaTheme="minorHAnsi"/>
                <w:color w:val="auto"/>
                <w:shd w:val="clear" w:color="auto" w:fill="FFFFFF"/>
                <w:lang w:eastAsia="en-US"/>
              </w:rPr>
              <w:t>is 500 words.</w:t>
            </w:r>
          </w:p>
          <w:p w14:paraId="31EF4E09" w14:textId="77777777" w:rsidR="00CF4D69" w:rsidRDefault="00CF4D69" w:rsidP="006F0ECF">
            <w:pPr>
              <w:spacing w:after="0" w:line="276" w:lineRule="auto"/>
              <w:rPr>
                <w:rFonts w:eastAsiaTheme="minorHAnsi"/>
                <w:bCs/>
                <w:color w:val="auto"/>
                <w:shd w:val="clear" w:color="auto" w:fill="FFFFFF"/>
                <w:lang w:eastAsia="en-US"/>
              </w:rPr>
            </w:pPr>
          </w:p>
          <w:p w14:paraId="44918A75" w14:textId="77777777" w:rsidR="00CF4D69" w:rsidRPr="00160D31" w:rsidRDefault="00CF4D69" w:rsidP="006F0ECF">
            <w:pPr>
              <w:spacing w:after="0" w:line="276" w:lineRule="auto"/>
              <w:rPr>
                <w:rFonts w:eastAsiaTheme="minorHAnsi"/>
                <w:bCs/>
                <w:color w:val="auto"/>
                <w:shd w:val="clear" w:color="auto" w:fill="FFFFFF"/>
                <w:lang w:eastAsia="en-US"/>
              </w:rPr>
            </w:pPr>
            <w:r>
              <w:rPr>
                <w:rFonts w:eastAsiaTheme="minorHAnsi"/>
                <w:bCs/>
                <w:color w:val="auto"/>
                <w:shd w:val="clear" w:color="auto" w:fill="FFFFFF"/>
                <w:lang w:eastAsia="en-US"/>
              </w:rPr>
              <w:t xml:space="preserve">Question 1: Explain </w:t>
            </w:r>
            <w:r w:rsidRPr="008F18C7">
              <w:rPr>
                <w:rFonts w:eastAsiaTheme="minorHAnsi"/>
                <w:bCs/>
                <w:color w:val="auto"/>
                <w:shd w:val="clear" w:color="auto" w:fill="FFFFFF"/>
                <w:lang w:eastAsia="en-US"/>
              </w:rPr>
              <w:t>the historical development of leisur</w:t>
            </w:r>
            <w:r>
              <w:rPr>
                <w:rFonts w:eastAsiaTheme="minorHAnsi"/>
                <w:bCs/>
                <w:color w:val="auto"/>
                <w:shd w:val="clear" w:color="auto" w:fill="FFFFFF"/>
                <w:lang w:eastAsia="en-US"/>
              </w:rPr>
              <w:t>e, sport, and recreation, and explain</w:t>
            </w:r>
            <w:r w:rsidRPr="008F18C7">
              <w:rPr>
                <w:rFonts w:eastAsiaTheme="minorHAnsi"/>
                <w:bCs/>
                <w:color w:val="auto"/>
                <w:shd w:val="clear" w:color="auto" w:fill="FFFFFF"/>
                <w:lang w:eastAsia="en-US"/>
              </w:rPr>
              <w:t xml:space="preserve"> how </w:t>
            </w:r>
            <w:r>
              <w:rPr>
                <w:rFonts w:eastAsiaTheme="minorHAnsi"/>
                <w:bCs/>
                <w:color w:val="auto"/>
                <w:shd w:val="clear" w:color="auto" w:fill="FFFFFF"/>
                <w:lang w:eastAsia="en-US"/>
              </w:rPr>
              <w:t xml:space="preserve">it has evolved over time.  </w:t>
            </w:r>
            <w:r w:rsidRPr="00160D31">
              <w:rPr>
                <w:rFonts w:eastAsiaTheme="minorHAnsi"/>
                <w:bCs/>
                <w:color w:val="auto"/>
                <w:shd w:val="clear" w:color="auto" w:fill="FFFFFF"/>
                <w:lang w:eastAsia="en-US"/>
              </w:rPr>
              <w:t>In your answer, refer to two historical milestones in the deve</w:t>
            </w:r>
            <w:r>
              <w:rPr>
                <w:rFonts w:eastAsiaTheme="minorHAnsi"/>
                <w:bCs/>
                <w:color w:val="auto"/>
                <w:shd w:val="clear" w:color="auto" w:fill="FFFFFF"/>
                <w:lang w:eastAsia="en-US"/>
              </w:rPr>
              <w:t xml:space="preserve">lopment of sport and recreation.  Provide details on the </w:t>
            </w:r>
            <w:r w:rsidRPr="00160D31">
              <w:rPr>
                <w:rFonts w:eastAsiaTheme="minorHAnsi"/>
                <w:bCs/>
                <w:color w:val="auto"/>
                <w:shd w:val="clear" w:color="auto" w:fill="FFFFFF"/>
                <w:lang w:eastAsia="en-US"/>
              </w:rPr>
              <w:t>key changes in society, such as technological advancements, which have shaped leisure activities today.</w:t>
            </w:r>
            <w:r>
              <w:rPr>
                <w:rFonts w:eastAsiaTheme="minorHAnsi"/>
                <w:bCs/>
                <w:color w:val="auto"/>
                <w:shd w:val="clear" w:color="auto" w:fill="FFFFFF"/>
                <w:lang w:eastAsia="en-US"/>
              </w:rPr>
              <w:t xml:space="preserve"> Use a detailed </w:t>
            </w:r>
            <w:r w:rsidRPr="00160D31">
              <w:rPr>
                <w:rFonts w:eastAsiaTheme="minorHAnsi"/>
                <w:bCs/>
                <w:color w:val="auto"/>
                <w:shd w:val="clear" w:color="auto" w:fill="FFFFFF"/>
                <w:lang w:eastAsia="en-US"/>
              </w:rPr>
              <w:t xml:space="preserve">example of </w:t>
            </w:r>
            <w:r>
              <w:rPr>
                <w:rFonts w:eastAsiaTheme="minorHAnsi"/>
                <w:bCs/>
                <w:color w:val="auto"/>
                <w:shd w:val="clear" w:color="auto" w:fill="FFFFFF"/>
                <w:lang w:eastAsia="en-US"/>
              </w:rPr>
              <w:t>one way in which l</w:t>
            </w:r>
            <w:r w:rsidRPr="00160D31">
              <w:rPr>
                <w:rFonts w:eastAsiaTheme="minorHAnsi"/>
                <w:bCs/>
                <w:color w:val="auto"/>
                <w:shd w:val="clear" w:color="auto" w:fill="FFFFFF"/>
                <w:lang w:eastAsia="en-US"/>
              </w:rPr>
              <w:t>eisure and recreation impact</w:t>
            </w:r>
            <w:r>
              <w:rPr>
                <w:rFonts w:eastAsiaTheme="minorHAnsi"/>
                <w:bCs/>
                <w:color w:val="auto"/>
                <w:shd w:val="clear" w:color="auto" w:fill="FFFFFF"/>
                <w:lang w:eastAsia="en-US"/>
              </w:rPr>
              <w:t>s</w:t>
            </w:r>
            <w:r w:rsidRPr="00160D31">
              <w:rPr>
                <w:rFonts w:eastAsiaTheme="minorHAnsi"/>
                <w:bCs/>
                <w:color w:val="auto"/>
                <w:shd w:val="clear" w:color="auto" w:fill="FFFFFF"/>
                <w:lang w:eastAsia="en-US"/>
              </w:rPr>
              <w:t xml:space="preserve"> society today and </w:t>
            </w:r>
            <w:r>
              <w:rPr>
                <w:rFonts w:eastAsiaTheme="minorHAnsi"/>
                <w:bCs/>
                <w:color w:val="auto"/>
                <w:shd w:val="clear" w:color="auto" w:fill="FFFFFF"/>
                <w:lang w:eastAsia="en-US"/>
              </w:rPr>
              <w:t xml:space="preserve">point to </w:t>
            </w:r>
            <w:r w:rsidRPr="00160D31">
              <w:rPr>
                <w:rFonts w:eastAsiaTheme="minorHAnsi"/>
                <w:bCs/>
                <w:color w:val="auto"/>
                <w:shd w:val="clear" w:color="auto" w:fill="FFFFFF"/>
                <w:lang w:eastAsia="en-US"/>
              </w:rPr>
              <w:t>any trends that are emerging.</w:t>
            </w:r>
          </w:p>
          <w:p w14:paraId="1E798685" w14:textId="77777777" w:rsidR="00CF4D69" w:rsidRDefault="00CF4D69" w:rsidP="006F0ECF">
            <w:pPr>
              <w:spacing w:after="0" w:line="276" w:lineRule="auto"/>
              <w:rPr>
                <w:rFonts w:eastAsiaTheme="minorHAnsi"/>
                <w:bCs/>
                <w:color w:val="auto"/>
                <w:shd w:val="clear" w:color="auto" w:fill="FFFFFF"/>
                <w:lang w:eastAsia="en-US"/>
              </w:rPr>
            </w:pPr>
          </w:p>
          <w:p w14:paraId="372A51E4" w14:textId="77777777" w:rsidR="00CF4D69" w:rsidRPr="00160D31" w:rsidRDefault="00CF4D69" w:rsidP="006F0ECF">
            <w:pPr>
              <w:spacing w:after="0" w:line="276" w:lineRule="auto"/>
              <w:rPr>
                <w:rFonts w:eastAsiaTheme="minorHAnsi"/>
                <w:color w:val="auto"/>
                <w:shd w:val="clear" w:color="auto" w:fill="FFFFFF"/>
                <w:lang w:eastAsia="en-US"/>
              </w:rPr>
            </w:pPr>
            <w:r w:rsidRPr="00A424D1">
              <w:rPr>
                <w:rFonts w:eastAsiaTheme="minorHAnsi"/>
                <w:bCs/>
                <w:color w:val="auto"/>
                <w:shd w:val="clear" w:color="auto" w:fill="FFFFFF"/>
                <w:lang w:eastAsia="en-US"/>
              </w:rPr>
              <w:t xml:space="preserve">Question 2: </w:t>
            </w:r>
            <w:r w:rsidRPr="0058475D">
              <w:t>Explain the legal and ethical frameworks, operational standards, and organisational functions of national governing bodies (NGBs) for sports, exercise, and recreation. In your response, focus on the role of NGBs by referring to their specific functions and operational standards. Additionally, provide examples from one national governing body to illustrate how they ensure compliance and maintain integrity within their domain.</w:t>
            </w:r>
          </w:p>
        </w:tc>
      </w:tr>
    </w:tbl>
    <w:p w14:paraId="721EA732" w14:textId="77777777" w:rsidR="00CF4D69" w:rsidRPr="00660F51" w:rsidRDefault="00CF4D69" w:rsidP="00CF4D69">
      <w:pPr>
        <w:spacing w:line="360" w:lineRule="auto"/>
        <w:ind w:left="0"/>
        <w:rPr>
          <w:rFonts w:asciiTheme="minorHAnsi" w:hAnsiTheme="minorHAnsi" w:cs="Arial"/>
          <w:b/>
          <w:bCs/>
          <w:sz w:val="24"/>
          <w:szCs w:val="24"/>
        </w:rPr>
      </w:pPr>
    </w:p>
    <w:p w14:paraId="1D012852" w14:textId="77777777" w:rsidR="00CF4D69" w:rsidRDefault="00CF4D69" w:rsidP="00CF4D69">
      <w:pPr>
        <w:spacing w:after="160" w:line="259" w:lineRule="auto"/>
        <w:ind w:left="0" w:firstLine="0"/>
        <w:rPr>
          <w:rFonts w:asciiTheme="minorHAnsi" w:hAnsiTheme="minorHAnsi" w:cs="Arial"/>
          <w:b/>
          <w:bCs/>
          <w:sz w:val="24"/>
          <w:szCs w:val="24"/>
        </w:rPr>
        <w:sectPr w:rsidR="00CF4D69" w:rsidSect="00CF4D69">
          <w:headerReference w:type="default" r:id="rId9"/>
          <w:footerReference w:type="default" r:id="rId10"/>
          <w:pgSz w:w="11906" w:h="16838"/>
          <w:pgMar w:top="1134" w:right="1077" w:bottom="899" w:left="1077" w:header="709" w:footer="574" w:gutter="0"/>
          <w:cols w:space="708"/>
          <w:docGrid w:linePitch="360"/>
        </w:sectPr>
      </w:pPr>
      <w:r>
        <w:rPr>
          <w:rFonts w:asciiTheme="minorHAnsi" w:hAnsiTheme="minorHAnsi" w:cs="Arial"/>
          <w:b/>
          <w:bCs/>
          <w:sz w:val="24"/>
          <w:szCs w:val="24"/>
        </w:rPr>
        <w:br w:type="page"/>
      </w:r>
    </w:p>
    <w:p w14:paraId="50748EB5" w14:textId="77777777" w:rsidR="00CF4D69" w:rsidRDefault="00CF4D69" w:rsidP="00CF4D69">
      <w:pPr>
        <w:spacing w:line="360" w:lineRule="auto"/>
        <w:ind w:left="0" w:firstLine="0"/>
        <w:rPr>
          <w:rFonts w:asciiTheme="minorHAnsi" w:hAnsiTheme="minorHAnsi" w:cs="Arial"/>
          <w:b/>
          <w:bCs/>
          <w:sz w:val="24"/>
          <w:szCs w:val="24"/>
        </w:rPr>
      </w:pPr>
      <w:r w:rsidRPr="00660F51">
        <w:rPr>
          <w:rFonts w:asciiTheme="minorHAnsi" w:hAnsiTheme="minorHAnsi" w:cs="Arial"/>
          <w:b/>
          <w:bCs/>
          <w:sz w:val="24"/>
          <w:szCs w:val="24"/>
        </w:rPr>
        <w:lastRenderedPageBreak/>
        <w:t xml:space="preserve">Appendix C: </w:t>
      </w:r>
    </w:p>
    <w:p w14:paraId="22938315" w14:textId="77777777" w:rsidR="00CF4D69" w:rsidRDefault="00CF4D69" w:rsidP="00CF4D69">
      <w:pPr>
        <w:spacing w:line="360" w:lineRule="auto"/>
        <w:ind w:left="0" w:firstLine="0"/>
        <w:rPr>
          <w:rFonts w:asciiTheme="minorHAnsi" w:hAnsiTheme="minorHAnsi"/>
          <w:b/>
          <w:bCs/>
        </w:rPr>
      </w:pPr>
      <w:r w:rsidRPr="00660F51">
        <w:rPr>
          <w:rStyle w:val="Heading1Char"/>
          <w:rFonts w:asciiTheme="minorHAnsi" w:eastAsiaTheme="minorEastAsia" w:hAnsiTheme="minorHAnsi" w:cstheme="minorBidi"/>
          <w:b/>
          <w:bCs/>
          <w:color w:val="auto"/>
          <w:sz w:val="24"/>
          <w:szCs w:val="24"/>
        </w:rPr>
        <w:t>Assessment Rubric Template</w:t>
      </w:r>
      <w:r w:rsidRPr="00660F51">
        <w:rPr>
          <w:rFonts w:asciiTheme="minorHAnsi" w:hAnsiTheme="minorHAnsi"/>
          <w:b/>
          <w:bCs/>
          <w:color w:val="auto"/>
        </w:rPr>
        <w:t xml:space="preserve"> </w:t>
      </w:r>
      <w:r w:rsidRPr="00660F51">
        <w:rPr>
          <w:rFonts w:asciiTheme="minorHAnsi" w:hAnsiTheme="minorHAnsi"/>
          <w:b/>
          <w:bCs/>
        </w:rPr>
        <w:t xml:space="preserve">– </w:t>
      </w:r>
      <w:r>
        <w:rPr>
          <w:rFonts w:asciiTheme="minorHAnsi" w:hAnsiTheme="minorHAnsi"/>
          <w:b/>
          <w:bCs/>
        </w:rPr>
        <w:t>Collection of Work</w:t>
      </w:r>
      <w:r w:rsidRPr="00660F51">
        <w:rPr>
          <w:rFonts w:asciiTheme="minorHAnsi" w:hAnsiTheme="minorHAnsi"/>
          <w:b/>
          <w:bCs/>
        </w:rPr>
        <w:t xml:space="preserve"> – Weighting </w:t>
      </w:r>
      <w:r>
        <w:rPr>
          <w:rFonts w:asciiTheme="minorHAnsi" w:hAnsiTheme="minorHAnsi"/>
          <w:b/>
          <w:bCs/>
        </w:rPr>
        <w:t>70</w:t>
      </w:r>
      <w:r w:rsidRPr="00660F51">
        <w:rPr>
          <w:rFonts w:asciiTheme="minorHAnsi" w:hAnsiTheme="minorHAnsi"/>
          <w:b/>
          <w:bCs/>
        </w:rPr>
        <w:t>%</w:t>
      </w:r>
      <w:r>
        <w:rPr>
          <w:rFonts w:asciiTheme="minorHAnsi" w:hAnsiTheme="minorHAnsi"/>
          <w:b/>
          <w:bCs/>
        </w:rPr>
        <w:t xml:space="preserve"> and Written Exam 30%</w:t>
      </w:r>
    </w:p>
    <w:tbl>
      <w:tblPr>
        <w:tblStyle w:val="TableGrid"/>
        <w:tblW w:w="14575" w:type="dxa"/>
        <w:tblLook w:val="04A0" w:firstRow="1" w:lastRow="0" w:firstColumn="1" w:lastColumn="0" w:noHBand="0" w:noVBand="1"/>
      </w:tblPr>
      <w:tblGrid>
        <w:gridCol w:w="653"/>
        <w:gridCol w:w="2899"/>
        <w:gridCol w:w="2839"/>
        <w:gridCol w:w="2604"/>
        <w:gridCol w:w="2520"/>
        <w:gridCol w:w="3060"/>
      </w:tblGrid>
      <w:tr w:rsidR="00CF4D69" w:rsidRPr="00660F51" w14:paraId="1EBD77B6" w14:textId="77777777" w:rsidTr="006F0ECF">
        <w:tc>
          <w:tcPr>
            <w:tcW w:w="3552" w:type="dxa"/>
            <w:gridSpan w:val="2"/>
            <w:vMerge w:val="restart"/>
          </w:tcPr>
          <w:p w14:paraId="1018817E" w14:textId="77777777" w:rsidR="00CF4D69" w:rsidRPr="00660F51" w:rsidRDefault="00CF4D69" w:rsidP="006F0ECF">
            <w:pPr>
              <w:rPr>
                <w:rFonts w:asciiTheme="minorHAnsi" w:hAnsiTheme="minorHAnsi"/>
              </w:rPr>
            </w:pPr>
          </w:p>
        </w:tc>
        <w:tc>
          <w:tcPr>
            <w:tcW w:w="11023" w:type="dxa"/>
            <w:gridSpan w:val="4"/>
            <w:shd w:val="clear" w:color="auto" w:fill="F4B083" w:themeFill="accent2" w:themeFillTint="99"/>
          </w:tcPr>
          <w:p w14:paraId="172C6F7B" w14:textId="77777777" w:rsidR="00CF4D69" w:rsidRPr="00660F51" w:rsidRDefault="00CF4D69" w:rsidP="006F0ECF">
            <w:pPr>
              <w:jc w:val="center"/>
              <w:rPr>
                <w:rFonts w:asciiTheme="minorHAnsi" w:hAnsiTheme="minorHAnsi"/>
                <w:b/>
                <w:sz w:val="24"/>
                <w:szCs w:val="24"/>
              </w:rPr>
            </w:pPr>
            <w:r w:rsidRPr="00660F51">
              <w:rPr>
                <w:rFonts w:asciiTheme="minorHAnsi" w:hAnsiTheme="minorHAnsi"/>
                <w:b/>
                <w:sz w:val="24"/>
                <w:szCs w:val="24"/>
              </w:rPr>
              <w:t>Level of Achievement – Performance Descriptors</w:t>
            </w:r>
          </w:p>
        </w:tc>
      </w:tr>
      <w:tr w:rsidR="00CF4D69" w:rsidRPr="00660F51" w14:paraId="4145A42A" w14:textId="77777777" w:rsidTr="006F0ECF">
        <w:trPr>
          <w:trHeight w:val="1359"/>
        </w:trPr>
        <w:tc>
          <w:tcPr>
            <w:tcW w:w="3552" w:type="dxa"/>
            <w:gridSpan w:val="2"/>
            <w:vMerge/>
          </w:tcPr>
          <w:p w14:paraId="65A6332B" w14:textId="77777777" w:rsidR="00CF4D69" w:rsidRPr="00660F51" w:rsidRDefault="00CF4D69" w:rsidP="006F0ECF">
            <w:pPr>
              <w:rPr>
                <w:rFonts w:asciiTheme="minorHAnsi" w:hAnsiTheme="minorHAnsi"/>
              </w:rPr>
            </w:pPr>
          </w:p>
        </w:tc>
        <w:tc>
          <w:tcPr>
            <w:tcW w:w="2839" w:type="dxa"/>
            <w:shd w:val="clear" w:color="auto" w:fill="DBDBDB" w:themeFill="accent3" w:themeFillTint="66"/>
          </w:tcPr>
          <w:p w14:paraId="3405DF59" w14:textId="77777777" w:rsidR="00CF4D69" w:rsidRPr="00660F51" w:rsidRDefault="00CF4D69" w:rsidP="006F0ECF">
            <w:pPr>
              <w:rPr>
                <w:rFonts w:asciiTheme="minorHAnsi" w:hAnsiTheme="minorHAnsi"/>
                <w:b/>
              </w:rPr>
            </w:pPr>
            <w:r w:rsidRPr="00660F51">
              <w:rPr>
                <w:rFonts w:asciiTheme="minorHAnsi" w:hAnsiTheme="minorHAnsi"/>
                <w:b/>
              </w:rPr>
              <w:t>Unsuccessful</w:t>
            </w:r>
          </w:p>
          <w:p w14:paraId="6056344B" w14:textId="77777777" w:rsidR="00CF4D69" w:rsidRPr="00660F51" w:rsidRDefault="00CF4D69" w:rsidP="006F0ECF">
            <w:pPr>
              <w:rPr>
                <w:rFonts w:asciiTheme="minorHAnsi" w:hAnsiTheme="minorHAnsi"/>
              </w:rPr>
            </w:pPr>
            <w:r w:rsidRPr="00660F51">
              <w:rPr>
                <w:rFonts w:asciiTheme="minorHAnsi" w:eastAsia="Symbol" w:hAnsiTheme="minorHAnsi" w:cs="Symbol"/>
              </w:rPr>
              <w:t>&lt;</w:t>
            </w:r>
            <w:r w:rsidRPr="00660F51">
              <w:rPr>
                <w:rFonts w:asciiTheme="minorHAnsi" w:hAnsiTheme="minorHAnsi"/>
              </w:rPr>
              <w:t xml:space="preserve"> 50%</w:t>
            </w:r>
          </w:p>
          <w:p w14:paraId="66210EB7" w14:textId="77777777" w:rsidR="00CF4D69" w:rsidRPr="00660F51" w:rsidRDefault="00CF4D69" w:rsidP="006F0ECF">
            <w:pPr>
              <w:rPr>
                <w:rFonts w:asciiTheme="minorHAnsi" w:hAnsiTheme="minorHAnsi"/>
              </w:rPr>
            </w:pPr>
            <w:r w:rsidRPr="00660F51">
              <w:rPr>
                <w:rFonts w:asciiTheme="minorHAnsi" w:hAnsiTheme="minorHAnsi"/>
              </w:rPr>
              <w:t>Failed to meet the threshold level of achievement</w:t>
            </w:r>
          </w:p>
        </w:tc>
        <w:tc>
          <w:tcPr>
            <w:tcW w:w="2604" w:type="dxa"/>
            <w:shd w:val="clear" w:color="auto" w:fill="DBDBDB" w:themeFill="accent3" w:themeFillTint="66"/>
          </w:tcPr>
          <w:p w14:paraId="1D3E6AC8" w14:textId="77777777" w:rsidR="00CF4D69" w:rsidRPr="00660F51" w:rsidRDefault="00CF4D69" w:rsidP="006F0ECF">
            <w:pPr>
              <w:rPr>
                <w:rFonts w:asciiTheme="minorHAnsi" w:hAnsiTheme="minorHAnsi"/>
                <w:b/>
              </w:rPr>
            </w:pPr>
            <w:r w:rsidRPr="00660F51">
              <w:rPr>
                <w:rFonts w:asciiTheme="minorHAnsi" w:hAnsiTheme="minorHAnsi"/>
                <w:b/>
              </w:rPr>
              <w:t>Pass</w:t>
            </w:r>
          </w:p>
          <w:p w14:paraId="7E934E7F" w14:textId="77777777" w:rsidR="00CF4D69" w:rsidRPr="00660F51" w:rsidRDefault="00CF4D69" w:rsidP="006F0ECF">
            <w:pPr>
              <w:rPr>
                <w:rFonts w:asciiTheme="minorHAnsi" w:hAnsiTheme="minorHAnsi"/>
              </w:rPr>
            </w:pPr>
            <w:r w:rsidRPr="00660F51">
              <w:rPr>
                <w:rFonts w:asciiTheme="minorHAnsi" w:hAnsiTheme="minorHAnsi"/>
              </w:rPr>
              <w:t>50% - 64%</w:t>
            </w:r>
          </w:p>
          <w:p w14:paraId="74376827" w14:textId="77777777" w:rsidR="00CF4D69" w:rsidRPr="00660F51" w:rsidRDefault="00CF4D69" w:rsidP="006F0ECF">
            <w:pPr>
              <w:rPr>
                <w:rFonts w:asciiTheme="minorHAnsi" w:hAnsiTheme="minorHAnsi"/>
              </w:rPr>
            </w:pPr>
            <w:r w:rsidRPr="00660F51">
              <w:rPr>
                <w:rFonts w:asciiTheme="minorHAnsi" w:hAnsiTheme="minorHAnsi"/>
              </w:rPr>
              <w:t>Reached the minimum level of achievement</w:t>
            </w:r>
          </w:p>
        </w:tc>
        <w:tc>
          <w:tcPr>
            <w:tcW w:w="2520" w:type="dxa"/>
            <w:shd w:val="clear" w:color="auto" w:fill="DBDBDB" w:themeFill="accent3" w:themeFillTint="66"/>
          </w:tcPr>
          <w:p w14:paraId="0CA3907D" w14:textId="77777777" w:rsidR="00CF4D69" w:rsidRPr="00660F51" w:rsidRDefault="00CF4D69" w:rsidP="006F0ECF">
            <w:pPr>
              <w:rPr>
                <w:rFonts w:asciiTheme="minorHAnsi" w:hAnsiTheme="minorHAnsi"/>
                <w:b/>
              </w:rPr>
            </w:pPr>
            <w:r w:rsidRPr="00660F51">
              <w:rPr>
                <w:rFonts w:asciiTheme="minorHAnsi" w:hAnsiTheme="minorHAnsi"/>
                <w:b/>
              </w:rPr>
              <w:t>Merit</w:t>
            </w:r>
          </w:p>
          <w:p w14:paraId="79EAC9AC" w14:textId="77777777" w:rsidR="00CF4D69" w:rsidRPr="00660F51" w:rsidRDefault="00CF4D69" w:rsidP="006F0ECF">
            <w:pPr>
              <w:rPr>
                <w:rFonts w:asciiTheme="minorHAnsi" w:hAnsiTheme="minorHAnsi"/>
              </w:rPr>
            </w:pPr>
            <w:r w:rsidRPr="00660F51">
              <w:rPr>
                <w:rFonts w:asciiTheme="minorHAnsi" w:hAnsiTheme="minorHAnsi"/>
              </w:rPr>
              <w:t xml:space="preserve">65% - 79% </w:t>
            </w:r>
          </w:p>
          <w:p w14:paraId="3F47C984" w14:textId="77777777" w:rsidR="00CF4D69" w:rsidRPr="00660F51" w:rsidRDefault="00CF4D69" w:rsidP="006F0ECF">
            <w:pPr>
              <w:rPr>
                <w:rFonts w:asciiTheme="minorHAnsi" w:hAnsiTheme="minorHAnsi"/>
              </w:rPr>
            </w:pPr>
            <w:r w:rsidRPr="00660F51">
              <w:rPr>
                <w:rFonts w:asciiTheme="minorHAnsi" w:hAnsiTheme="minorHAnsi"/>
              </w:rPr>
              <w:t>Reached a high level of achievement</w:t>
            </w:r>
          </w:p>
        </w:tc>
        <w:tc>
          <w:tcPr>
            <w:tcW w:w="3060" w:type="dxa"/>
            <w:shd w:val="clear" w:color="auto" w:fill="DBDBDB" w:themeFill="accent3" w:themeFillTint="66"/>
          </w:tcPr>
          <w:p w14:paraId="400A9483" w14:textId="77777777" w:rsidR="00CF4D69" w:rsidRPr="00660F51" w:rsidRDefault="00CF4D69" w:rsidP="006F0ECF">
            <w:pPr>
              <w:rPr>
                <w:rFonts w:asciiTheme="minorHAnsi" w:hAnsiTheme="minorHAnsi"/>
                <w:b/>
              </w:rPr>
            </w:pPr>
            <w:r w:rsidRPr="00660F51">
              <w:rPr>
                <w:rFonts w:asciiTheme="minorHAnsi" w:hAnsiTheme="minorHAnsi"/>
                <w:b/>
              </w:rPr>
              <w:t>Distinction</w:t>
            </w:r>
          </w:p>
          <w:p w14:paraId="70F02AF9" w14:textId="77777777" w:rsidR="00CF4D69" w:rsidRPr="00660F51" w:rsidRDefault="00CF4D69" w:rsidP="006F0ECF">
            <w:pPr>
              <w:rPr>
                <w:rFonts w:asciiTheme="minorHAnsi" w:hAnsiTheme="minorHAnsi"/>
              </w:rPr>
            </w:pPr>
            <w:r w:rsidRPr="00660F51">
              <w:rPr>
                <w:rFonts w:asciiTheme="minorHAnsi" w:eastAsia="Symbol" w:hAnsiTheme="minorHAnsi" w:cs="Symbol"/>
              </w:rPr>
              <w:t>³</w:t>
            </w:r>
            <w:r w:rsidRPr="00660F51">
              <w:rPr>
                <w:rFonts w:asciiTheme="minorHAnsi" w:hAnsiTheme="minorHAnsi"/>
              </w:rPr>
              <w:t xml:space="preserve"> 80%</w:t>
            </w:r>
          </w:p>
          <w:p w14:paraId="48AD73F0" w14:textId="77777777" w:rsidR="00CF4D69" w:rsidRPr="00660F51" w:rsidRDefault="00CF4D69" w:rsidP="006F0ECF">
            <w:pPr>
              <w:rPr>
                <w:rFonts w:asciiTheme="minorHAnsi" w:hAnsiTheme="minorHAnsi"/>
              </w:rPr>
            </w:pPr>
            <w:r w:rsidRPr="00660F51">
              <w:rPr>
                <w:rFonts w:asciiTheme="minorHAnsi" w:hAnsiTheme="minorHAnsi"/>
              </w:rPr>
              <w:t>Reached a very high to outstanding level of achievement</w:t>
            </w:r>
          </w:p>
        </w:tc>
      </w:tr>
      <w:tr w:rsidR="00CF4D69" w:rsidRPr="00660F51" w14:paraId="50FB3C86" w14:textId="77777777" w:rsidTr="006F0ECF">
        <w:trPr>
          <w:trHeight w:val="536"/>
        </w:trPr>
        <w:tc>
          <w:tcPr>
            <w:tcW w:w="653" w:type="dxa"/>
            <w:vMerge w:val="restart"/>
            <w:shd w:val="clear" w:color="auto" w:fill="F4B083" w:themeFill="accent2" w:themeFillTint="99"/>
            <w:textDirection w:val="btLr"/>
            <w:vAlign w:val="center"/>
          </w:tcPr>
          <w:p w14:paraId="27B7C144" w14:textId="77777777" w:rsidR="00CF4D69" w:rsidRPr="00660F51" w:rsidRDefault="00CF4D69" w:rsidP="006F0ECF">
            <w:pPr>
              <w:ind w:left="113" w:right="113"/>
              <w:jc w:val="center"/>
              <w:rPr>
                <w:rFonts w:asciiTheme="minorHAnsi" w:hAnsiTheme="minorHAnsi"/>
                <w:b/>
                <w:sz w:val="24"/>
                <w:szCs w:val="24"/>
              </w:rPr>
            </w:pPr>
            <w:r w:rsidRPr="00660F51">
              <w:rPr>
                <w:rFonts w:asciiTheme="minorHAnsi" w:hAnsiTheme="minorHAnsi"/>
                <w:b/>
                <w:sz w:val="24"/>
                <w:szCs w:val="24"/>
              </w:rPr>
              <w:t>Criteria</w:t>
            </w:r>
          </w:p>
        </w:tc>
        <w:tc>
          <w:tcPr>
            <w:tcW w:w="2899" w:type="dxa"/>
          </w:tcPr>
          <w:p w14:paraId="4F7E17A8" w14:textId="77777777" w:rsidR="00CF4D69" w:rsidRDefault="00CF4D69" w:rsidP="006F0ECF">
            <w:pPr>
              <w:spacing w:line="276" w:lineRule="auto"/>
              <w:ind w:left="260"/>
              <w:rPr>
                <w:rFonts w:eastAsia="Segoe UI"/>
                <w:color w:val="auto"/>
              </w:rPr>
            </w:pPr>
            <w:r>
              <w:rPr>
                <w:rFonts w:eastAsia="Segoe UI"/>
                <w:color w:val="auto"/>
              </w:rPr>
              <w:t xml:space="preserve">Knowledge of </w:t>
            </w:r>
            <w:r w:rsidRPr="00957409">
              <w:rPr>
                <w:rFonts w:eastAsia="Segoe UI"/>
                <w:color w:val="auto"/>
              </w:rPr>
              <w:t>the historical development of sport, exercise and recreation and how developments have taken place in the context of contemporary issues and trends</w:t>
            </w:r>
          </w:p>
        </w:tc>
        <w:tc>
          <w:tcPr>
            <w:tcW w:w="2839" w:type="dxa"/>
          </w:tcPr>
          <w:p w14:paraId="335E6C96" w14:textId="77777777" w:rsidR="00CF4D69" w:rsidRPr="00660F51" w:rsidRDefault="00CF4D69" w:rsidP="006F0ECF">
            <w:pPr>
              <w:spacing w:line="276" w:lineRule="auto"/>
              <w:rPr>
                <w:rFonts w:asciiTheme="minorHAnsi" w:hAnsiTheme="minorHAnsi"/>
              </w:rPr>
            </w:pPr>
            <w:r>
              <w:t>Knowledge base</w:t>
            </w:r>
            <w:r w:rsidRPr="00FB0B40">
              <w:t xml:space="preserve"> </w:t>
            </w:r>
            <w:r>
              <w:t xml:space="preserve">is limited and does not allow </w:t>
            </w:r>
            <w:r w:rsidRPr="00FB0B40">
              <w:t xml:space="preserve">the task to be met to an acceptable standard.  </w:t>
            </w:r>
            <w:r>
              <w:t xml:space="preserve">Lack of evidence </w:t>
            </w:r>
            <w:r w:rsidRPr="00FB0B40">
              <w:t xml:space="preserve">of time being planned effectively, causing </w:t>
            </w:r>
            <w:r>
              <w:t xml:space="preserve">a </w:t>
            </w:r>
            <w:r w:rsidRPr="00FB0B40">
              <w:t xml:space="preserve">reduction in quality. </w:t>
            </w:r>
            <w:r>
              <w:t xml:space="preserve">Lack of decision making regarding </w:t>
            </w:r>
            <w:r w:rsidRPr="00FB0B40">
              <w:t xml:space="preserve">choices </w:t>
            </w:r>
            <w:r>
              <w:t xml:space="preserve">when attempting the task resulting in a lack of a </w:t>
            </w:r>
            <w:r w:rsidRPr="00FB0B40">
              <w:t>considered application of understanding</w:t>
            </w:r>
          </w:p>
        </w:tc>
        <w:tc>
          <w:tcPr>
            <w:tcW w:w="2604" w:type="dxa"/>
          </w:tcPr>
          <w:p w14:paraId="48788731" w14:textId="77777777" w:rsidR="00CF4D69" w:rsidRPr="0050154A" w:rsidRDefault="00CF4D69" w:rsidP="006F0ECF">
            <w:pPr>
              <w:rPr>
                <w:rFonts w:asciiTheme="minorHAnsi" w:hAnsiTheme="minorHAnsi"/>
              </w:rPr>
            </w:pPr>
            <w:r w:rsidRPr="00FB0B40">
              <w:t xml:space="preserve">A secure </w:t>
            </w:r>
            <w:r>
              <w:t>knowledge base</w:t>
            </w:r>
            <w:r w:rsidRPr="00FB0B40">
              <w:t xml:space="preserve"> allows the task to be met to an acceptable standard.  There may be some evidence of time being planned ineffectively, causing some reduction in quality. Some choices could be better made with more considered application of understanding.</w:t>
            </w:r>
          </w:p>
        </w:tc>
        <w:tc>
          <w:tcPr>
            <w:tcW w:w="2520" w:type="dxa"/>
          </w:tcPr>
          <w:p w14:paraId="52E72E54" w14:textId="77777777" w:rsidR="00CF4D69" w:rsidRPr="00660F51" w:rsidRDefault="00CF4D69" w:rsidP="006F0ECF">
            <w:pPr>
              <w:rPr>
                <w:rFonts w:asciiTheme="minorHAnsi" w:hAnsiTheme="minorHAnsi"/>
              </w:rPr>
            </w:pPr>
            <w:r w:rsidRPr="00FB0B40">
              <w:t xml:space="preserve">A confident and accurate </w:t>
            </w:r>
            <w:r>
              <w:t>knowledge base</w:t>
            </w:r>
            <w:r w:rsidRPr="00FB0B40">
              <w:t xml:space="preserve"> allows the task to be completed to a high standard, with evidence of only minor flaws in areas. Effective planning has allowed the tas</w:t>
            </w:r>
            <w:r>
              <w:t>k to be completed comfortably</w:t>
            </w:r>
            <w:r w:rsidRPr="00FB0B40">
              <w:t>.  A range of sources starting to be used experimentally - showing creative solutions and</w:t>
            </w:r>
          </w:p>
        </w:tc>
        <w:tc>
          <w:tcPr>
            <w:tcW w:w="3060" w:type="dxa"/>
          </w:tcPr>
          <w:p w14:paraId="09E929F4" w14:textId="77777777" w:rsidR="00CF4D69" w:rsidRPr="00660F51" w:rsidRDefault="00CF4D69" w:rsidP="006F0ECF">
            <w:pPr>
              <w:rPr>
                <w:rFonts w:asciiTheme="minorHAnsi" w:hAnsiTheme="minorHAnsi"/>
              </w:rPr>
            </w:pPr>
            <w:r>
              <w:t xml:space="preserve">Knowledge base draws </w:t>
            </w:r>
            <w:r w:rsidRPr="00FB0B40">
              <w:t xml:space="preserve">from a range of sources </w:t>
            </w:r>
            <w:r>
              <w:t xml:space="preserve">resulting in </w:t>
            </w:r>
            <w:r w:rsidRPr="00FB0B40">
              <w:t xml:space="preserve">highly considered </w:t>
            </w:r>
            <w:r>
              <w:t>use of material</w:t>
            </w:r>
            <w:r w:rsidRPr="00FB0B40">
              <w:t>, allowing a consistently high standard.  Understanding of the task and confidence has allowed planning for extra</w:t>
            </w:r>
            <w:r>
              <w:t xml:space="preserve">s and </w:t>
            </w:r>
            <w:r w:rsidRPr="00FB0B40">
              <w:t>show a creative use of understanding with flair.</w:t>
            </w:r>
          </w:p>
        </w:tc>
      </w:tr>
      <w:tr w:rsidR="00CF4D69" w:rsidRPr="00660F51" w14:paraId="5D8DE660" w14:textId="77777777" w:rsidTr="006F0ECF">
        <w:trPr>
          <w:trHeight w:val="536"/>
        </w:trPr>
        <w:tc>
          <w:tcPr>
            <w:tcW w:w="653" w:type="dxa"/>
            <w:vMerge/>
            <w:shd w:val="clear" w:color="auto" w:fill="F4B083" w:themeFill="accent2" w:themeFillTint="99"/>
            <w:textDirection w:val="btLr"/>
            <w:vAlign w:val="center"/>
          </w:tcPr>
          <w:p w14:paraId="514DB413" w14:textId="77777777" w:rsidR="00CF4D69" w:rsidRPr="00660F51" w:rsidRDefault="00CF4D69" w:rsidP="006F0ECF">
            <w:pPr>
              <w:ind w:left="113" w:right="113"/>
              <w:jc w:val="center"/>
              <w:rPr>
                <w:rFonts w:asciiTheme="minorHAnsi" w:hAnsiTheme="minorHAnsi"/>
                <w:b/>
                <w:sz w:val="24"/>
                <w:szCs w:val="24"/>
              </w:rPr>
            </w:pPr>
          </w:p>
        </w:tc>
        <w:tc>
          <w:tcPr>
            <w:tcW w:w="2899" w:type="dxa"/>
          </w:tcPr>
          <w:p w14:paraId="2D021D1D" w14:textId="77777777" w:rsidR="00CF4D69" w:rsidRDefault="00CF4D69" w:rsidP="006F0ECF">
            <w:pPr>
              <w:spacing w:line="276" w:lineRule="auto"/>
              <w:ind w:left="260"/>
              <w:rPr>
                <w:rFonts w:eastAsia="Segoe UI"/>
                <w:color w:val="auto"/>
              </w:rPr>
            </w:pPr>
            <w:r>
              <w:rPr>
                <w:rFonts w:eastAsia="Segoe UI"/>
                <w:color w:val="auto"/>
              </w:rPr>
              <w:t>Understanding of h</w:t>
            </w:r>
            <w:r w:rsidRPr="007B4C8D">
              <w:rPr>
                <w:rFonts w:eastAsia="Segoe UI"/>
                <w:color w:val="auto"/>
              </w:rPr>
              <w:t>ow the legislative framework regulates sports, exercise and recreation environments and the governing bodies’ standards and codes of practice that underpin how the sector operates</w:t>
            </w:r>
          </w:p>
        </w:tc>
        <w:tc>
          <w:tcPr>
            <w:tcW w:w="2839" w:type="dxa"/>
          </w:tcPr>
          <w:p w14:paraId="45239DB4" w14:textId="77777777" w:rsidR="00CF4D69" w:rsidRDefault="00CF4D69" w:rsidP="006F0ECF">
            <w:pPr>
              <w:spacing w:line="276" w:lineRule="auto"/>
              <w:ind w:left="0" w:firstLine="0"/>
              <w:rPr>
                <w:rFonts w:asciiTheme="minorHAnsi" w:hAnsiTheme="minorHAnsi"/>
                <w:b/>
                <w:bCs/>
              </w:rPr>
            </w:pPr>
            <w:r>
              <w:t xml:space="preserve">A lack of </w:t>
            </w:r>
            <w:r w:rsidRPr="00FB0B40">
              <w:t>understanding of the key concepts</w:t>
            </w:r>
            <w:r>
              <w:t xml:space="preserve"> is evident</w:t>
            </w:r>
            <w:r w:rsidRPr="00FB0B40">
              <w:t xml:space="preserve">.  </w:t>
            </w:r>
            <w:r>
              <w:t>In general, u</w:t>
            </w:r>
            <w:r w:rsidRPr="00FB0B40">
              <w:t xml:space="preserve">nderstanding </w:t>
            </w:r>
            <w:r>
              <w:t>is</w:t>
            </w:r>
            <w:r w:rsidRPr="00FB0B40">
              <w:t xml:space="preserve"> simplistic, narrow or shallow.  Individual topics </w:t>
            </w:r>
            <w:r>
              <w:t>are not connected with other relevant topics resulting in unclear understanding.</w:t>
            </w:r>
          </w:p>
          <w:p w14:paraId="0265D6C4" w14:textId="77777777" w:rsidR="00CF4D69" w:rsidRPr="00660F51" w:rsidRDefault="00CF4D69" w:rsidP="006F0ECF">
            <w:pPr>
              <w:spacing w:line="276" w:lineRule="auto"/>
              <w:rPr>
                <w:rFonts w:asciiTheme="minorHAnsi" w:hAnsiTheme="minorHAnsi"/>
              </w:rPr>
            </w:pPr>
          </w:p>
        </w:tc>
        <w:tc>
          <w:tcPr>
            <w:tcW w:w="2604" w:type="dxa"/>
          </w:tcPr>
          <w:p w14:paraId="17ECBE8D" w14:textId="77777777" w:rsidR="00CF4D69" w:rsidRPr="00660F51" w:rsidRDefault="00CF4D69" w:rsidP="006F0ECF">
            <w:pPr>
              <w:rPr>
                <w:rFonts w:asciiTheme="minorHAnsi" w:hAnsiTheme="minorHAnsi"/>
              </w:rPr>
            </w:pPr>
            <w:r w:rsidRPr="00FB0B40">
              <w:t>A solid understanding of the key concepts.  Some understanding may be simplistic, narrow or shallow.  Individual topics are dealt with separately but understanding is clear.</w:t>
            </w:r>
          </w:p>
        </w:tc>
        <w:tc>
          <w:tcPr>
            <w:tcW w:w="2520" w:type="dxa"/>
          </w:tcPr>
          <w:p w14:paraId="7056D42E" w14:textId="77777777" w:rsidR="00CF4D69" w:rsidRPr="00660F51" w:rsidRDefault="00CF4D69" w:rsidP="006F0ECF">
            <w:pPr>
              <w:rPr>
                <w:rFonts w:asciiTheme="minorHAnsi" w:hAnsiTheme="minorHAnsi"/>
              </w:rPr>
            </w:pPr>
            <w:r w:rsidRPr="00FB0B40">
              <w:t>A sound understanding of the breadth/depth of the key concepts.  Topics are dealt with in relation to each other and communicated clearly.</w:t>
            </w:r>
          </w:p>
        </w:tc>
        <w:tc>
          <w:tcPr>
            <w:tcW w:w="3060" w:type="dxa"/>
          </w:tcPr>
          <w:p w14:paraId="4E16D8F4" w14:textId="77777777" w:rsidR="00CF4D69" w:rsidRPr="00660F51" w:rsidRDefault="00CF4D69" w:rsidP="006F0ECF">
            <w:pPr>
              <w:rPr>
                <w:rFonts w:asciiTheme="minorHAnsi" w:hAnsiTheme="minorHAnsi"/>
              </w:rPr>
            </w:pPr>
            <w:r w:rsidRPr="00FB0B40">
              <w:t>A well-developed understanding of the key concepts.  Relationships between topics are highly developed and set in context, interactions between topics are clearly expressed.</w:t>
            </w:r>
          </w:p>
        </w:tc>
      </w:tr>
      <w:tr w:rsidR="00CF4D69" w:rsidRPr="00660F51" w14:paraId="7F26D67E" w14:textId="77777777" w:rsidTr="006F0ECF">
        <w:trPr>
          <w:trHeight w:val="536"/>
        </w:trPr>
        <w:tc>
          <w:tcPr>
            <w:tcW w:w="653" w:type="dxa"/>
            <w:vMerge/>
            <w:shd w:val="clear" w:color="auto" w:fill="F4B083" w:themeFill="accent2" w:themeFillTint="99"/>
            <w:textDirection w:val="btLr"/>
            <w:vAlign w:val="center"/>
          </w:tcPr>
          <w:p w14:paraId="27CBD3A2" w14:textId="77777777" w:rsidR="00CF4D69" w:rsidRPr="00660F51" w:rsidRDefault="00CF4D69" w:rsidP="006F0ECF">
            <w:pPr>
              <w:ind w:left="113" w:right="113"/>
              <w:jc w:val="center"/>
              <w:rPr>
                <w:rFonts w:asciiTheme="minorHAnsi" w:hAnsiTheme="minorHAnsi"/>
                <w:b/>
                <w:sz w:val="24"/>
                <w:szCs w:val="24"/>
              </w:rPr>
            </w:pPr>
          </w:p>
        </w:tc>
        <w:tc>
          <w:tcPr>
            <w:tcW w:w="2899" w:type="dxa"/>
          </w:tcPr>
          <w:p w14:paraId="5182B0C3" w14:textId="77777777" w:rsidR="00CF4D69" w:rsidRPr="00660F51" w:rsidRDefault="00CF4D69" w:rsidP="006F0ECF">
            <w:pPr>
              <w:spacing w:line="276" w:lineRule="auto"/>
              <w:ind w:left="260"/>
              <w:rPr>
                <w:rFonts w:asciiTheme="minorHAnsi" w:hAnsiTheme="minorHAnsi"/>
              </w:rPr>
            </w:pPr>
            <w:r>
              <w:rPr>
                <w:rFonts w:eastAsia="Segoe UI"/>
                <w:color w:val="auto"/>
              </w:rPr>
              <w:t>Understanding of t</w:t>
            </w:r>
            <w:r w:rsidRPr="00957409">
              <w:rPr>
                <w:rFonts w:eastAsia="Segoe UI"/>
                <w:color w:val="auto"/>
              </w:rPr>
              <w:t xml:space="preserve">he different components of physical fitness, </w:t>
            </w:r>
            <w:r>
              <w:rPr>
                <w:rFonts w:eastAsia="Segoe UI"/>
                <w:color w:val="auto"/>
              </w:rPr>
              <w:t xml:space="preserve">and placement of understanding in the context of </w:t>
            </w:r>
            <w:r w:rsidRPr="00957409">
              <w:rPr>
                <w:rFonts w:eastAsia="Segoe UI"/>
                <w:color w:val="auto"/>
              </w:rPr>
              <w:t xml:space="preserve">a range of physical activities to illustrate </w:t>
            </w:r>
            <w:r>
              <w:rPr>
                <w:rFonts w:eastAsia="Segoe UI"/>
                <w:color w:val="auto"/>
              </w:rPr>
              <w:t xml:space="preserve">their relationship </w:t>
            </w:r>
            <w:r w:rsidRPr="00957409">
              <w:rPr>
                <w:rFonts w:eastAsia="Segoe UI"/>
                <w:color w:val="auto"/>
              </w:rPr>
              <w:t xml:space="preserve">to health </w:t>
            </w:r>
            <w:r>
              <w:rPr>
                <w:rFonts w:eastAsia="Segoe UI"/>
                <w:color w:val="auto"/>
              </w:rPr>
              <w:t>and</w:t>
            </w:r>
            <w:r w:rsidRPr="00957409">
              <w:rPr>
                <w:rFonts w:eastAsia="Segoe UI"/>
                <w:color w:val="auto"/>
              </w:rPr>
              <w:t xml:space="preserve"> fitness</w:t>
            </w:r>
          </w:p>
        </w:tc>
        <w:tc>
          <w:tcPr>
            <w:tcW w:w="2839" w:type="dxa"/>
          </w:tcPr>
          <w:p w14:paraId="1DC40A8C" w14:textId="77777777" w:rsidR="00CF4D69" w:rsidRPr="00660F51" w:rsidRDefault="00CF4D69" w:rsidP="006F0ECF">
            <w:pPr>
              <w:spacing w:line="276" w:lineRule="auto"/>
              <w:ind w:left="0" w:firstLine="0"/>
              <w:rPr>
                <w:rFonts w:asciiTheme="minorHAnsi" w:hAnsiTheme="minorHAnsi"/>
              </w:rPr>
            </w:pPr>
            <w:r>
              <w:t xml:space="preserve">A lack of </w:t>
            </w:r>
            <w:r w:rsidRPr="00FB0B40">
              <w:t>understanding of the key concepts</w:t>
            </w:r>
            <w:r>
              <w:t xml:space="preserve"> is evident</w:t>
            </w:r>
            <w:r w:rsidRPr="00FB0B40">
              <w:t xml:space="preserve">.  </w:t>
            </w:r>
            <w:r>
              <w:t>In general, u</w:t>
            </w:r>
            <w:r w:rsidRPr="00FB0B40">
              <w:t xml:space="preserve">nderstanding </w:t>
            </w:r>
            <w:r>
              <w:t>is</w:t>
            </w:r>
            <w:r w:rsidRPr="00FB0B40">
              <w:t xml:space="preserve"> simplistic, narrow or shallow.  Individual topics </w:t>
            </w:r>
            <w:r>
              <w:t>are not connected with other relevant topics resulting in unclear understanding.</w:t>
            </w:r>
          </w:p>
        </w:tc>
        <w:tc>
          <w:tcPr>
            <w:tcW w:w="2604" w:type="dxa"/>
          </w:tcPr>
          <w:p w14:paraId="04D5714F" w14:textId="77777777" w:rsidR="00CF4D69" w:rsidRPr="00660F51" w:rsidRDefault="00CF4D69" w:rsidP="006F0ECF">
            <w:pPr>
              <w:rPr>
                <w:rFonts w:asciiTheme="minorHAnsi" w:hAnsiTheme="minorHAnsi"/>
              </w:rPr>
            </w:pPr>
            <w:r w:rsidRPr="00FB0B40">
              <w:t>A solid understanding of the key concepts.  Some understanding may be simplistic, narrow or shallow.  Individual topics are dealt with separately but understanding is clear.</w:t>
            </w:r>
          </w:p>
        </w:tc>
        <w:tc>
          <w:tcPr>
            <w:tcW w:w="2520" w:type="dxa"/>
          </w:tcPr>
          <w:p w14:paraId="0B688C04" w14:textId="77777777" w:rsidR="00CF4D69" w:rsidRPr="00660F51" w:rsidRDefault="00CF4D69" w:rsidP="006F0ECF">
            <w:pPr>
              <w:rPr>
                <w:rFonts w:asciiTheme="minorHAnsi" w:hAnsiTheme="minorHAnsi"/>
              </w:rPr>
            </w:pPr>
            <w:r w:rsidRPr="00FB0B40">
              <w:t>A sound understanding of the breadth/depth of the key concepts.  Topics are dealt with in relation to each other and communicated clearly.</w:t>
            </w:r>
          </w:p>
        </w:tc>
        <w:tc>
          <w:tcPr>
            <w:tcW w:w="3060" w:type="dxa"/>
          </w:tcPr>
          <w:p w14:paraId="44D01E4A" w14:textId="77777777" w:rsidR="00CF4D69" w:rsidRPr="00660F51" w:rsidRDefault="00CF4D69" w:rsidP="006F0ECF">
            <w:pPr>
              <w:rPr>
                <w:rFonts w:asciiTheme="minorHAnsi" w:hAnsiTheme="minorHAnsi"/>
              </w:rPr>
            </w:pPr>
            <w:r w:rsidRPr="00FB0B40">
              <w:t>A well-developed understanding of the key concepts.  Relationships between topics are highly developed and set in context, interactions between topics are clearly expressed.</w:t>
            </w:r>
          </w:p>
        </w:tc>
      </w:tr>
      <w:tr w:rsidR="00CF4D69" w:rsidRPr="00660F51" w14:paraId="291A1DB8" w14:textId="77777777" w:rsidTr="006F0ECF">
        <w:trPr>
          <w:trHeight w:val="2609"/>
        </w:trPr>
        <w:tc>
          <w:tcPr>
            <w:tcW w:w="653" w:type="dxa"/>
            <w:vMerge/>
          </w:tcPr>
          <w:p w14:paraId="0FFFA945" w14:textId="77777777" w:rsidR="00CF4D69" w:rsidRPr="00660F51" w:rsidRDefault="00CF4D69" w:rsidP="006F0ECF">
            <w:pPr>
              <w:rPr>
                <w:rFonts w:asciiTheme="minorHAnsi" w:hAnsiTheme="minorHAnsi"/>
              </w:rPr>
            </w:pPr>
          </w:p>
        </w:tc>
        <w:tc>
          <w:tcPr>
            <w:tcW w:w="2899" w:type="dxa"/>
          </w:tcPr>
          <w:p w14:paraId="5E0D7B87" w14:textId="77777777" w:rsidR="00CF4D69" w:rsidRPr="00660F51" w:rsidRDefault="00CF4D69" w:rsidP="00CF4D69">
            <w:pPr>
              <w:spacing w:line="276" w:lineRule="auto"/>
              <w:ind w:left="260"/>
              <w:rPr>
                <w:rFonts w:asciiTheme="minorHAnsi" w:hAnsiTheme="minorHAnsi"/>
              </w:rPr>
            </w:pPr>
            <w:r>
              <w:rPr>
                <w:rFonts w:eastAsia="Segoe UI"/>
                <w:color w:val="auto"/>
              </w:rPr>
              <w:t xml:space="preserve">Understanding of </w:t>
            </w:r>
            <w:r w:rsidRPr="00957409">
              <w:rPr>
                <w:rFonts w:eastAsia="Segoe UI"/>
                <w:color w:val="auto"/>
              </w:rPr>
              <w:t xml:space="preserve">how the tourism sector interfaces with the sports, exercise and recreation sector, </w:t>
            </w:r>
            <w:r>
              <w:rPr>
                <w:rFonts w:eastAsia="Segoe UI"/>
                <w:color w:val="auto"/>
              </w:rPr>
              <w:t xml:space="preserve">and knowledge of </w:t>
            </w:r>
            <w:r w:rsidRPr="00957409">
              <w:rPr>
                <w:rFonts w:eastAsia="Segoe UI"/>
                <w:color w:val="auto"/>
              </w:rPr>
              <w:t xml:space="preserve">activities and amenities </w:t>
            </w:r>
            <w:r>
              <w:rPr>
                <w:rFonts w:eastAsia="Segoe UI"/>
                <w:color w:val="auto"/>
              </w:rPr>
              <w:t xml:space="preserve">which have </w:t>
            </w:r>
            <w:r w:rsidRPr="00957409">
              <w:rPr>
                <w:rFonts w:eastAsia="Segoe UI"/>
                <w:color w:val="auto"/>
              </w:rPr>
              <w:t>potential for further developments</w:t>
            </w:r>
          </w:p>
        </w:tc>
        <w:tc>
          <w:tcPr>
            <w:tcW w:w="2839" w:type="dxa"/>
          </w:tcPr>
          <w:p w14:paraId="4648E47A" w14:textId="77777777" w:rsidR="00CF4D69" w:rsidRPr="00660F51" w:rsidRDefault="00CF4D69" w:rsidP="00CF4D69">
            <w:pPr>
              <w:spacing w:line="276" w:lineRule="auto"/>
              <w:ind w:left="0" w:firstLine="0"/>
              <w:rPr>
                <w:rFonts w:asciiTheme="minorHAnsi" w:hAnsiTheme="minorHAnsi"/>
              </w:rPr>
            </w:pPr>
            <w:r>
              <w:t xml:space="preserve">A lack of </w:t>
            </w:r>
            <w:r w:rsidRPr="00FB0B40">
              <w:t>understanding of the key concepts</w:t>
            </w:r>
            <w:r>
              <w:t xml:space="preserve"> is evident</w:t>
            </w:r>
            <w:r w:rsidRPr="00FB0B40">
              <w:t xml:space="preserve">.  </w:t>
            </w:r>
            <w:r>
              <w:t>In general, u</w:t>
            </w:r>
            <w:r w:rsidRPr="00FB0B40">
              <w:t xml:space="preserve">nderstanding </w:t>
            </w:r>
            <w:r>
              <w:t>is</w:t>
            </w:r>
            <w:r w:rsidRPr="00FB0B40">
              <w:t xml:space="preserve"> simplistic, narrow or shallow.  Individual topics </w:t>
            </w:r>
            <w:r>
              <w:t>are not connected with other relevant topics resulting in unclear understanding.</w:t>
            </w:r>
          </w:p>
        </w:tc>
        <w:tc>
          <w:tcPr>
            <w:tcW w:w="2604" w:type="dxa"/>
          </w:tcPr>
          <w:p w14:paraId="7571EE84" w14:textId="77777777" w:rsidR="00CF4D69" w:rsidRPr="00660F51" w:rsidRDefault="00CF4D69" w:rsidP="00CF4D69">
            <w:pPr>
              <w:spacing w:line="276" w:lineRule="auto"/>
              <w:rPr>
                <w:rFonts w:asciiTheme="minorHAnsi" w:hAnsiTheme="minorHAnsi"/>
              </w:rPr>
            </w:pPr>
            <w:r w:rsidRPr="00FB0B40">
              <w:t>A solid understanding of the key concepts.  Some understanding may be simplistic, narrow or shallow.  Individual topics are dealt with separately but understanding is clear.</w:t>
            </w:r>
          </w:p>
        </w:tc>
        <w:tc>
          <w:tcPr>
            <w:tcW w:w="2520" w:type="dxa"/>
          </w:tcPr>
          <w:p w14:paraId="2ED821C2" w14:textId="77777777" w:rsidR="00CF4D69" w:rsidRPr="00660F51" w:rsidRDefault="00CF4D69" w:rsidP="00CF4D69">
            <w:pPr>
              <w:spacing w:line="276" w:lineRule="auto"/>
              <w:rPr>
                <w:rFonts w:asciiTheme="minorHAnsi" w:hAnsiTheme="minorHAnsi"/>
              </w:rPr>
            </w:pPr>
            <w:r w:rsidRPr="00FB0B40">
              <w:t>A sound understanding of the breadth/depth of the key concepts.  Topics are dealt with in relation to each other and communicated clearly.</w:t>
            </w:r>
          </w:p>
        </w:tc>
        <w:tc>
          <w:tcPr>
            <w:tcW w:w="3060" w:type="dxa"/>
          </w:tcPr>
          <w:p w14:paraId="3493E738" w14:textId="77777777" w:rsidR="00CF4D69" w:rsidRPr="00660F51" w:rsidRDefault="00CF4D69" w:rsidP="00CF4D69">
            <w:pPr>
              <w:spacing w:line="276" w:lineRule="auto"/>
              <w:rPr>
                <w:rFonts w:asciiTheme="minorHAnsi" w:hAnsiTheme="minorHAnsi"/>
              </w:rPr>
            </w:pPr>
            <w:r w:rsidRPr="00FB0B40">
              <w:t>A well-developed understanding of the key concepts.  Relationships between topics are highly developed and set in context, interactions between topics are clearly expressed.</w:t>
            </w:r>
          </w:p>
        </w:tc>
      </w:tr>
      <w:tr w:rsidR="00CF4D69" w:rsidRPr="00660F51" w14:paraId="0DECB608" w14:textId="77777777" w:rsidTr="006F0ECF">
        <w:tc>
          <w:tcPr>
            <w:tcW w:w="653" w:type="dxa"/>
            <w:vMerge/>
          </w:tcPr>
          <w:p w14:paraId="69F2F588" w14:textId="77777777" w:rsidR="00CF4D69" w:rsidRPr="00660F51" w:rsidRDefault="00CF4D69" w:rsidP="006F0ECF">
            <w:pPr>
              <w:rPr>
                <w:rFonts w:asciiTheme="minorHAnsi" w:hAnsiTheme="minorHAnsi"/>
              </w:rPr>
            </w:pPr>
          </w:p>
        </w:tc>
        <w:tc>
          <w:tcPr>
            <w:tcW w:w="2899" w:type="dxa"/>
          </w:tcPr>
          <w:p w14:paraId="28C24C82" w14:textId="77777777" w:rsidR="00CF4D69" w:rsidRPr="00660F51" w:rsidRDefault="00CF4D69" w:rsidP="006F0ECF">
            <w:pPr>
              <w:spacing w:line="276" w:lineRule="auto"/>
              <w:ind w:left="260"/>
              <w:rPr>
                <w:rFonts w:asciiTheme="minorHAnsi" w:hAnsiTheme="minorHAnsi"/>
              </w:rPr>
            </w:pPr>
            <w:r>
              <w:t>Application of critical reflection tools to evaluate p</w:t>
            </w:r>
            <w:r w:rsidRPr="00957409">
              <w:t>ersonal experience gained from involvement with the sports, exercise and recreation</w:t>
            </w:r>
            <w:r>
              <w:t xml:space="preserve">al customer base and assessment of </w:t>
            </w:r>
            <w:r w:rsidRPr="00957409">
              <w:t>readiness for work roles and career advancement in identified sports, exercise and recreation sectors</w:t>
            </w:r>
            <w:r>
              <w:t>.</w:t>
            </w:r>
          </w:p>
        </w:tc>
        <w:tc>
          <w:tcPr>
            <w:tcW w:w="2839" w:type="dxa"/>
          </w:tcPr>
          <w:p w14:paraId="40FDD27F" w14:textId="77777777" w:rsidR="00CF4D69" w:rsidRPr="00660F51" w:rsidRDefault="00CF4D69" w:rsidP="006F0ECF">
            <w:pPr>
              <w:rPr>
                <w:rFonts w:asciiTheme="minorHAnsi" w:hAnsiTheme="minorHAnsi"/>
              </w:rPr>
            </w:pPr>
            <w:r>
              <w:t>A lack of a</w:t>
            </w:r>
            <w:r w:rsidRPr="00FB0B40">
              <w:t xml:space="preserve"> secure grasp of the key techniques required for the task, </w:t>
            </w:r>
            <w:r>
              <w:t>resulting in</w:t>
            </w:r>
            <w:r w:rsidRPr="00FB0B40">
              <w:t xml:space="preserve"> errors </w:t>
            </w:r>
            <w:r>
              <w:t xml:space="preserve">which do not allow </w:t>
            </w:r>
            <w:r w:rsidRPr="00FB0B40">
              <w:t xml:space="preserve">the process and </w:t>
            </w:r>
            <w:r>
              <w:t xml:space="preserve">outcomes </w:t>
            </w:r>
            <w:r w:rsidRPr="00FB0B40">
              <w:t xml:space="preserve">to work technically, </w:t>
            </w:r>
            <w:r>
              <w:t xml:space="preserve">Overall </w:t>
            </w:r>
            <w:r w:rsidRPr="00FB0B40">
              <w:t xml:space="preserve">the </w:t>
            </w:r>
            <w:r>
              <w:t>application</w:t>
            </w:r>
            <w:r w:rsidRPr="00FB0B40">
              <w:t xml:space="preserve"> show</w:t>
            </w:r>
            <w:r>
              <w:t xml:space="preserve">s </w:t>
            </w:r>
            <w:r w:rsidRPr="00FB0B40">
              <w:t>inconsistency</w:t>
            </w:r>
          </w:p>
        </w:tc>
        <w:tc>
          <w:tcPr>
            <w:tcW w:w="2604" w:type="dxa"/>
          </w:tcPr>
          <w:p w14:paraId="64811F9C" w14:textId="77777777" w:rsidR="00CF4D69" w:rsidRPr="0050154A" w:rsidRDefault="00CF4D69" w:rsidP="006F0ECF">
            <w:pPr>
              <w:rPr>
                <w:rFonts w:asciiTheme="minorHAnsi" w:hAnsiTheme="minorHAnsi"/>
              </w:rPr>
            </w:pPr>
            <w:r w:rsidRPr="00FB0B40">
              <w:t xml:space="preserve">A secure grasp of the key techniques required for the task, without serious errors – allowing the process and </w:t>
            </w:r>
            <w:r>
              <w:t xml:space="preserve">outcomes </w:t>
            </w:r>
            <w:r w:rsidRPr="00FB0B40">
              <w:t xml:space="preserve">to work technically, although the </w:t>
            </w:r>
            <w:r>
              <w:t>application</w:t>
            </w:r>
            <w:r w:rsidRPr="00FB0B40">
              <w:t xml:space="preserve"> may show some inconsistency.</w:t>
            </w:r>
          </w:p>
        </w:tc>
        <w:tc>
          <w:tcPr>
            <w:tcW w:w="2520" w:type="dxa"/>
          </w:tcPr>
          <w:p w14:paraId="48A69CD5" w14:textId="77777777" w:rsidR="00CF4D69" w:rsidRPr="00660F51" w:rsidRDefault="00CF4D69" w:rsidP="006F0ECF">
            <w:pPr>
              <w:rPr>
                <w:rFonts w:asciiTheme="minorHAnsi" w:hAnsiTheme="minorHAnsi"/>
              </w:rPr>
            </w:pPr>
            <w:r w:rsidRPr="00FB0B40">
              <w:t xml:space="preserve">A secure grasp of the specifics of </w:t>
            </w:r>
            <w:r>
              <w:t xml:space="preserve">the </w:t>
            </w:r>
            <w:r w:rsidRPr="00FB0B40">
              <w:t>technique</w:t>
            </w:r>
            <w:r>
              <w:t xml:space="preserve"> used for the task</w:t>
            </w:r>
            <w:r w:rsidRPr="00FB0B40">
              <w:t xml:space="preserve">, allowing the process </w:t>
            </w:r>
            <w:r>
              <w:t xml:space="preserve">outcomes </w:t>
            </w:r>
            <w:r w:rsidRPr="00FB0B40">
              <w:t xml:space="preserve">to succeed technically with the </w:t>
            </w:r>
            <w:r>
              <w:t>result showing consistency.</w:t>
            </w:r>
          </w:p>
        </w:tc>
        <w:tc>
          <w:tcPr>
            <w:tcW w:w="3060" w:type="dxa"/>
          </w:tcPr>
          <w:p w14:paraId="3ADB6634" w14:textId="77777777" w:rsidR="00CF4D69" w:rsidRPr="00660F51" w:rsidRDefault="00CF4D69" w:rsidP="006F0ECF">
            <w:pPr>
              <w:rPr>
                <w:rFonts w:asciiTheme="minorHAnsi" w:hAnsiTheme="minorHAnsi"/>
              </w:rPr>
            </w:pPr>
            <w:r w:rsidRPr="00FB0B40">
              <w:t xml:space="preserve">A secure grasp of the detail/ complexities of technique, allowing the quality of the process and </w:t>
            </w:r>
            <w:r>
              <w:t>outcomes</w:t>
            </w:r>
            <w:r w:rsidRPr="00FB0B40">
              <w:t xml:space="preserve"> to stand out, with the execution showing consistency in all aspects.</w:t>
            </w:r>
          </w:p>
        </w:tc>
      </w:tr>
    </w:tbl>
    <w:p w14:paraId="4D0FFBEA" w14:textId="77777777" w:rsidR="00CF4D69" w:rsidRPr="00660F51" w:rsidRDefault="00CF4D69" w:rsidP="00CF4D69">
      <w:pPr>
        <w:spacing w:after="160" w:line="259" w:lineRule="auto"/>
        <w:ind w:left="0" w:firstLine="0"/>
        <w:rPr>
          <w:rFonts w:asciiTheme="minorHAnsi" w:hAnsiTheme="minorHAnsi" w:cs="Arial"/>
          <w:sz w:val="4"/>
          <w:szCs w:val="4"/>
        </w:rPr>
      </w:pPr>
    </w:p>
    <w:sectPr w:rsidR="00CF4D69" w:rsidRPr="00660F51" w:rsidSect="009D5EEE">
      <w:pgSz w:w="16838" w:h="11906" w:orient="landscape"/>
      <w:pgMar w:top="1077" w:right="1727" w:bottom="1077" w:left="899"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6029" w14:textId="77777777" w:rsidR="00971A47" w:rsidRDefault="00971A47" w:rsidP="00CF4D69">
      <w:pPr>
        <w:spacing w:after="0" w:line="240" w:lineRule="auto"/>
      </w:pPr>
      <w:r>
        <w:separator/>
      </w:r>
    </w:p>
  </w:endnote>
  <w:endnote w:type="continuationSeparator" w:id="0">
    <w:p w14:paraId="5ACE860A" w14:textId="77777777" w:rsidR="00971A47" w:rsidRDefault="00971A47" w:rsidP="00CF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66597"/>
      <w:docPartObj>
        <w:docPartGallery w:val="Page Numbers (Bottom of Page)"/>
        <w:docPartUnique/>
      </w:docPartObj>
    </w:sdtPr>
    <w:sdtEndPr>
      <w:rPr>
        <w:noProof/>
      </w:rPr>
    </w:sdtEndPr>
    <w:sdtContent>
      <w:p w14:paraId="56DC1A70" w14:textId="2CAB9464" w:rsidR="00CF4D69" w:rsidRDefault="00CF4D69">
        <w:pPr>
          <w:pStyle w:val="Footer"/>
          <w:jc w:val="right"/>
        </w:pPr>
        <w:r>
          <w:fldChar w:fldCharType="begin"/>
        </w:r>
        <w:r>
          <w:instrText xml:space="preserve"> PAGE   \* MERGEFORMAT </w:instrText>
        </w:r>
        <w:r>
          <w:fldChar w:fldCharType="separate"/>
        </w:r>
        <w:r w:rsidR="000F0F15">
          <w:rPr>
            <w:noProof/>
          </w:rPr>
          <w:t>3</w:t>
        </w:r>
        <w:r>
          <w:rPr>
            <w:noProof/>
          </w:rPr>
          <w:fldChar w:fldCharType="end"/>
        </w:r>
      </w:p>
    </w:sdtContent>
  </w:sdt>
  <w:p w14:paraId="37E04FFC" w14:textId="4608ECF5" w:rsidR="00CF4D69" w:rsidRPr="00AE4BF1" w:rsidRDefault="009E2FDE" w:rsidP="00CF4D69">
    <w:pPr>
      <w:pStyle w:val="Footer"/>
      <w:rPr>
        <w:sz w:val="18"/>
        <w:szCs w:val="18"/>
      </w:rPr>
    </w:pPr>
    <w:r>
      <w:rPr>
        <w:sz w:val="18"/>
        <w:szCs w:val="18"/>
      </w:rPr>
      <w:t xml:space="preserve">5N2667 </w:t>
    </w:r>
    <w:r w:rsidR="00CF4D69">
      <w:rPr>
        <w:sz w:val="18"/>
        <w:szCs w:val="18"/>
      </w:rPr>
      <w:t>Sport &amp; Recreation Studies</w:t>
    </w:r>
    <w:r>
      <w:rPr>
        <w:sz w:val="18"/>
        <w:szCs w:val="18"/>
      </w:rPr>
      <w:t>/ Sample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E136" w14:textId="77777777" w:rsidR="00971A47" w:rsidRDefault="00971A47" w:rsidP="00CF4D69">
      <w:pPr>
        <w:spacing w:after="0" w:line="240" w:lineRule="auto"/>
      </w:pPr>
      <w:r>
        <w:separator/>
      </w:r>
    </w:p>
  </w:footnote>
  <w:footnote w:type="continuationSeparator" w:id="0">
    <w:p w14:paraId="189C033F" w14:textId="77777777" w:rsidR="00971A47" w:rsidRDefault="00971A47" w:rsidP="00CF4D69">
      <w:pPr>
        <w:spacing w:after="0" w:line="240" w:lineRule="auto"/>
      </w:pPr>
      <w:r>
        <w:continuationSeparator/>
      </w:r>
    </w:p>
  </w:footnote>
  <w:footnote w:id="1">
    <w:p w14:paraId="794023E2" w14:textId="77777777" w:rsidR="00CF4D69" w:rsidRDefault="00CF4D69" w:rsidP="00CF4D69">
      <w:pPr>
        <w:pStyle w:val="FootnoteText"/>
      </w:pPr>
      <w:r w:rsidRPr="0FB566AC">
        <w:rPr>
          <w:rStyle w:val="FootnoteReference"/>
        </w:rPr>
        <w:footnoteRef/>
      </w:r>
      <w:r>
        <w:t xml:space="preserve"> </w:t>
      </w:r>
      <w:r w:rsidRPr="0FB566AC">
        <w:rPr>
          <w:b/>
          <w:bCs/>
        </w:rPr>
        <w:t>NOTE:</w:t>
      </w:r>
      <w:r>
        <w:t xml:space="preserve"> Educator in this context refers to a teacher, tutor, instructor, and assessor.</w:t>
      </w:r>
    </w:p>
  </w:footnote>
  <w:footnote w:id="2">
    <w:p w14:paraId="2CAD9A2D" w14:textId="77777777" w:rsidR="00CF4D69" w:rsidRDefault="00CF4D69" w:rsidP="00CF4D69">
      <w:pPr>
        <w:pStyle w:val="FootnoteText"/>
      </w:pPr>
      <w:r w:rsidRPr="0FB566AC">
        <w:rPr>
          <w:rStyle w:val="FootnoteReference"/>
        </w:rPr>
        <w:footnoteRef/>
      </w:r>
      <w:r>
        <w:t xml:space="preserve"> </w:t>
      </w:r>
      <w:r w:rsidRPr="0FB566AC">
        <w:rPr>
          <w:b/>
          <w:bCs/>
        </w:rPr>
        <w:t>NOTE:</w:t>
      </w:r>
      <w:r>
        <w:t xml:space="preserve"> Educator in this context refers to a teacher, tutor, instructor, and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F91E" w14:textId="27378472" w:rsidR="00CF4D69" w:rsidRDefault="009E2FDE">
    <w:pPr>
      <w:pStyle w:val="Header"/>
    </w:pPr>
    <w:r>
      <w:rPr>
        <w:sz w:val="18"/>
        <w:szCs w:val="18"/>
      </w:rPr>
      <w:t xml:space="preserve">5N2667 Sport and Recreation Studies/ </w:t>
    </w:r>
    <w:r w:rsidR="000354E5">
      <w:rPr>
        <w:sz w:val="18"/>
        <w:szCs w:val="18"/>
      </w:rPr>
      <w:t>Sample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4D6C"/>
    <w:multiLevelType w:val="hybridMultilevel"/>
    <w:tmpl w:val="CC14C07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4075C3F"/>
    <w:multiLevelType w:val="hybridMultilevel"/>
    <w:tmpl w:val="52DC132A"/>
    <w:lvl w:ilvl="0" w:tplc="18090001">
      <w:start w:val="1"/>
      <w:numFmt w:val="bullet"/>
      <w:lvlText w:val=""/>
      <w:lvlJc w:val="left"/>
      <w:pPr>
        <w:ind w:left="90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2" w15:restartNumberingAfterBreak="0">
    <w:nsid w:val="270B1A5E"/>
    <w:multiLevelType w:val="hybridMultilevel"/>
    <w:tmpl w:val="5BDA5252"/>
    <w:lvl w:ilvl="0" w:tplc="18090001">
      <w:start w:val="1"/>
      <w:numFmt w:val="bullet"/>
      <w:lvlText w:val=""/>
      <w:lvlJc w:val="left"/>
      <w:pPr>
        <w:ind w:left="90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3" w15:restartNumberingAfterBreak="0">
    <w:nsid w:val="2C9D2CBC"/>
    <w:multiLevelType w:val="hybridMultilevel"/>
    <w:tmpl w:val="4E4E5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631B0"/>
    <w:multiLevelType w:val="hybridMultilevel"/>
    <w:tmpl w:val="CAD60DDE"/>
    <w:lvl w:ilvl="0" w:tplc="18090003">
      <w:start w:val="1"/>
      <w:numFmt w:val="bullet"/>
      <w:lvlText w:val="o"/>
      <w:lvlJc w:val="left"/>
      <w:pPr>
        <w:ind w:left="820" w:hanging="360"/>
      </w:pPr>
      <w:rPr>
        <w:rFonts w:ascii="Courier New" w:hAnsi="Courier New" w:cs="Courier New"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5" w15:restartNumberingAfterBreak="0">
    <w:nsid w:val="49F75363"/>
    <w:multiLevelType w:val="hybridMultilevel"/>
    <w:tmpl w:val="65B4163C"/>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4B32037A"/>
    <w:multiLevelType w:val="hybridMultilevel"/>
    <w:tmpl w:val="281878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643578"/>
    <w:multiLevelType w:val="hybridMultilevel"/>
    <w:tmpl w:val="EFC4E3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8FB4EF2"/>
    <w:multiLevelType w:val="hybridMultilevel"/>
    <w:tmpl w:val="F6466E64"/>
    <w:lvl w:ilvl="0" w:tplc="18090017">
      <w:start w:val="1"/>
      <w:numFmt w:val="lowerLetter"/>
      <w:lvlText w:val="%1)"/>
      <w:lvlJc w:val="left"/>
      <w:pPr>
        <w:ind w:left="991" w:hanging="360"/>
      </w:pPr>
    </w:lvl>
    <w:lvl w:ilvl="1" w:tplc="18090019" w:tentative="1">
      <w:start w:val="1"/>
      <w:numFmt w:val="lowerLetter"/>
      <w:lvlText w:val="%2."/>
      <w:lvlJc w:val="left"/>
      <w:pPr>
        <w:ind w:left="1711" w:hanging="360"/>
      </w:pPr>
    </w:lvl>
    <w:lvl w:ilvl="2" w:tplc="1809001B" w:tentative="1">
      <w:start w:val="1"/>
      <w:numFmt w:val="lowerRoman"/>
      <w:lvlText w:val="%3."/>
      <w:lvlJc w:val="right"/>
      <w:pPr>
        <w:ind w:left="2431" w:hanging="180"/>
      </w:pPr>
    </w:lvl>
    <w:lvl w:ilvl="3" w:tplc="1809000F" w:tentative="1">
      <w:start w:val="1"/>
      <w:numFmt w:val="decimal"/>
      <w:lvlText w:val="%4."/>
      <w:lvlJc w:val="left"/>
      <w:pPr>
        <w:ind w:left="3151" w:hanging="360"/>
      </w:pPr>
    </w:lvl>
    <w:lvl w:ilvl="4" w:tplc="18090019" w:tentative="1">
      <w:start w:val="1"/>
      <w:numFmt w:val="lowerLetter"/>
      <w:lvlText w:val="%5."/>
      <w:lvlJc w:val="left"/>
      <w:pPr>
        <w:ind w:left="3871" w:hanging="360"/>
      </w:pPr>
    </w:lvl>
    <w:lvl w:ilvl="5" w:tplc="1809001B" w:tentative="1">
      <w:start w:val="1"/>
      <w:numFmt w:val="lowerRoman"/>
      <w:lvlText w:val="%6."/>
      <w:lvlJc w:val="right"/>
      <w:pPr>
        <w:ind w:left="4591" w:hanging="180"/>
      </w:pPr>
    </w:lvl>
    <w:lvl w:ilvl="6" w:tplc="1809000F" w:tentative="1">
      <w:start w:val="1"/>
      <w:numFmt w:val="decimal"/>
      <w:lvlText w:val="%7."/>
      <w:lvlJc w:val="left"/>
      <w:pPr>
        <w:ind w:left="5311" w:hanging="360"/>
      </w:pPr>
    </w:lvl>
    <w:lvl w:ilvl="7" w:tplc="18090019" w:tentative="1">
      <w:start w:val="1"/>
      <w:numFmt w:val="lowerLetter"/>
      <w:lvlText w:val="%8."/>
      <w:lvlJc w:val="left"/>
      <w:pPr>
        <w:ind w:left="6031" w:hanging="360"/>
      </w:pPr>
    </w:lvl>
    <w:lvl w:ilvl="8" w:tplc="1809001B" w:tentative="1">
      <w:start w:val="1"/>
      <w:numFmt w:val="lowerRoman"/>
      <w:lvlText w:val="%9."/>
      <w:lvlJc w:val="right"/>
      <w:pPr>
        <w:ind w:left="6751" w:hanging="180"/>
      </w:pPr>
    </w:lvl>
  </w:abstractNum>
  <w:abstractNum w:abstractNumId="9" w15:restartNumberingAfterBreak="0">
    <w:nsid w:val="5BDC5A5C"/>
    <w:multiLevelType w:val="hybridMultilevel"/>
    <w:tmpl w:val="9C8AE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ADC497F"/>
    <w:multiLevelType w:val="hybridMultilevel"/>
    <w:tmpl w:val="CED2F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B0C7523"/>
    <w:multiLevelType w:val="hybridMultilevel"/>
    <w:tmpl w:val="0E2C0B74"/>
    <w:lvl w:ilvl="0" w:tplc="18090001">
      <w:start w:val="1"/>
      <w:numFmt w:val="bullet"/>
      <w:lvlText w:val=""/>
      <w:lvlJc w:val="left"/>
      <w:pPr>
        <w:ind w:left="818" w:hanging="360"/>
      </w:pPr>
      <w:rPr>
        <w:rFonts w:ascii="Symbol" w:hAnsi="Symbol" w:hint="default"/>
      </w:rPr>
    </w:lvl>
    <w:lvl w:ilvl="1" w:tplc="18090003" w:tentative="1">
      <w:start w:val="1"/>
      <w:numFmt w:val="bullet"/>
      <w:lvlText w:val="o"/>
      <w:lvlJc w:val="left"/>
      <w:pPr>
        <w:ind w:left="1538" w:hanging="360"/>
      </w:pPr>
      <w:rPr>
        <w:rFonts w:ascii="Courier New" w:hAnsi="Courier New" w:cs="Courier New" w:hint="default"/>
      </w:rPr>
    </w:lvl>
    <w:lvl w:ilvl="2" w:tplc="18090005" w:tentative="1">
      <w:start w:val="1"/>
      <w:numFmt w:val="bullet"/>
      <w:lvlText w:val=""/>
      <w:lvlJc w:val="left"/>
      <w:pPr>
        <w:ind w:left="2258" w:hanging="360"/>
      </w:pPr>
      <w:rPr>
        <w:rFonts w:ascii="Wingdings" w:hAnsi="Wingdings" w:hint="default"/>
      </w:rPr>
    </w:lvl>
    <w:lvl w:ilvl="3" w:tplc="18090001" w:tentative="1">
      <w:start w:val="1"/>
      <w:numFmt w:val="bullet"/>
      <w:lvlText w:val=""/>
      <w:lvlJc w:val="left"/>
      <w:pPr>
        <w:ind w:left="2978" w:hanging="360"/>
      </w:pPr>
      <w:rPr>
        <w:rFonts w:ascii="Symbol" w:hAnsi="Symbol" w:hint="default"/>
      </w:rPr>
    </w:lvl>
    <w:lvl w:ilvl="4" w:tplc="18090003" w:tentative="1">
      <w:start w:val="1"/>
      <w:numFmt w:val="bullet"/>
      <w:lvlText w:val="o"/>
      <w:lvlJc w:val="left"/>
      <w:pPr>
        <w:ind w:left="3698" w:hanging="360"/>
      </w:pPr>
      <w:rPr>
        <w:rFonts w:ascii="Courier New" w:hAnsi="Courier New" w:cs="Courier New" w:hint="default"/>
      </w:rPr>
    </w:lvl>
    <w:lvl w:ilvl="5" w:tplc="18090005" w:tentative="1">
      <w:start w:val="1"/>
      <w:numFmt w:val="bullet"/>
      <w:lvlText w:val=""/>
      <w:lvlJc w:val="left"/>
      <w:pPr>
        <w:ind w:left="4418" w:hanging="360"/>
      </w:pPr>
      <w:rPr>
        <w:rFonts w:ascii="Wingdings" w:hAnsi="Wingdings" w:hint="default"/>
      </w:rPr>
    </w:lvl>
    <w:lvl w:ilvl="6" w:tplc="18090001" w:tentative="1">
      <w:start w:val="1"/>
      <w:numFmt w:val="bullet"/>
      <w:lvlText w:val=""/>
      <w:lvlJc w:val="left"/>
      <w:pPr>
        <w:ind w:left="5138" w:hanging="360"/>
      </w:pPr>
      <w:rPr>
        <w:rFonts w:ascii="Symbol" w:hAnsi="Symbol" w:hint="default"/>
      </w:rPr>
    </w:lvl>
    <w:lvl w:ilvl="7" w:tplc="18090003" w:tentative="1">
      <w:start w:val="1"/>
      <w:numFmt w:val="bullet"/>
      <w:lvlText w:val="o"/>
      <w:lvlJc w:val="left"/>
      <w:pPr>
        <w:ind w:left="5858" w:hanging="360"/>
      </w:pPr>
      <w:rPr>
        <w:rFonts w:ascii="Courier New" w:hAnsi="Courier New" w:cs="Courier New" w:hint="default"/>
      </w:rPr>
    </w:lvl>
    <w:lvl w:ilvl="8" w:tplc="18090005" w:tentative="1">
      <w:start w:val="1"/>
      <w:numFmt w:val="bullet"/>
      <w:lvlText w:val=""/>
      <w:lvlJc w:val="left"/>
      <w:pPr>
        <w:ind w:left="6578" w:hanging="360"/>
      </w:pPr>
      <w:rPr>
        <w:rFonts w:ascii="Wingdings" w:hAnsi="Wingdings" w:hint="default"/>
      </w:rPr>
    </w:lvl>
  </w:abstractNum>
  <w:abstractNum w:abstractNumId="12" w15:restartNumberingAfterBreak="0">
    <w:nsid w:val="6BFD1BDA"/>
    <w:multiLevelType w:val="hybridMultilevel"/>
    <w:tmpl w:val="7E00447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DE53E1D"/>
    <w:multiLevelType w:val="hybridMultilevel"/>
    <w:tmpl w:val="623E5BBC"/>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14" w15:restartNumberingAfterBreak="0">
    <w:nsid w:val="7F693763"/>
    <w:multiLevelType w:val="hybridMultilevel"/>
    <w:tmpl w:val="0AFCDED0"/>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num w:numId="1" w16cid:durableId="1517574974">
    <w:abstractNumId w:val="3"/>
  </w:num>
  <w:num w:numId="2" w16cid:durableId="1473912300">
    <w:abstractNumId w:val="8"/>
  </w:num>
  <w:num w:numId="3" w16cid:durableId="1362777591">
    <w:abstractNumId w:val="0"/>
  </w:num>
  <w:num w:numId="4" w16cid:durableId="747851914">
    <w:abstractNumId w:val="6"/>
  </w:num>
  <w:num w:numId="5" w16cid:durableId="1957519597">
    <w:abstractNumId w:val="1"/>
  </w:num>
  <w:num w:numId="6" w16cid:durableId="1310551589">
    <w:abstractNumId w:val="13"/>
  </w:num>
  <w:num w:numId="7" w16cid:durableId="972246563">
    <w:abstractNumId w:val="10"/>
  </w:num>
  <w:num w:numId="8" w16cid:durableId="453257465">
    <w:abstractNumId w:val="2"/>
  </w:num>
  <w:num w:numId="9" w16cid:durableId="447890299">
    <w:abstractNumId w:val="11"/>
  </w:num>
  <w:num w:numId="10" w16cid:durableId="1086852261">
    <w:abstractNumId w:val="14"/>
  </w:num>
  <w:num w:numId="11" w16cid:durableId="1892688112">
    <w:abstractNumId w:val="4"/>
  </w:num>
  <w:num w:numId="12" w16cid:durableId="302319062">
    <w:abstractNumId w:val="12"/>
  </w:num>
  <w:num w:numId="13" w16cid:durableId="1286695786">
    <w:abstractNumId w:val="9"/>
  </w:num>
  <w:num w:numId="14" w16cid:durableId="1349407270">
    <w:abstractNumId w:val="7"/>
  </w:num>
  <w:num w:numId="15" w16cid:durableId="1053962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2"/>
    <w:rsid w:val="000354E5"/>
    <w:rsid w:val="000379FD"/>
    <w:rsid w:val="00080A85"/>
    <w:rsid w:val="000A16BC"/>
    <w:rsid w:val="000E32B8"/>
    <w:rsid w:val="000F0F15"/>
    <w:rsid w:val="00144D52"/>
    <w:rsid w:val="00182CA2"/>
    <w:rsid w:val="00214CB7"/>
    <w:rsid w:val="002E7200"/>
    <w:rsid w:val="003C690E"/>
    <w:rsid w:val="00457FE2"/>
    <w:rsid w:val="00473A28"/>
    <w:rsid w:val="00484475"/>
    <w:rsid w:val="004B3AB9"/>
    <w:rsid w:val="006D43EF"/>
    <w:rsid w:val="006E421B"/>
    <w:rsid w:val="007F6F76"/>
    <w:rsid w:val="00811C77"/>
    <w:rsid w:val="0087543D"/>
    <w:rsid w:val="00960F80"/>
    <w:rsid w:val="00971A47"/>
    <w:rsid w:val="009B6C4D"/>
    <w:rsid w:val="009E2FDE"/>
    <w:rsid w:val="00A01282"/>
    <w:rsid w:val="00A66AE5"/>
    <w:rsid w:val="00A9658E"/>
    <w:rsid w:val="00B15C76"/>
    <w:rsid w:val="00B26380"/>
    <w:rsid w:val="00B725E0"/>
    <w:rsid w:val="00BC0A08"/>
    <w:rsid w:val="00C02463"/>
    <w:rsid w:val="00C52683"/>
    <w:rsid w:val="00CA5BD6"/>
    <w:rsid w:val="00CB076B"/>
    <w:rsid w:val="00CF4D69"/>
    <w:rsid w:val="00E309CD"/>
    <w:rsid w:val="00E36851"/>
    <w:rsid w:val="00F02022"/>
    <w:rsid w:val="00F34AF0"/>
    <w:rsid w:val="00F522DB"/>
    <w:rsid w:val="00F547DB"/>
    <w:rsid w:val="00FC4C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D63D"/>
  <w15:chartTrackingRefBased/>
  <w15:docId w15:val="{AA8E9176-A028-4DDF-9FCA-863515B6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69"/>
    <w:pPr>
      <w:spacing w:after="5" w:line="249" w:lineRule="auto"/>
      <w:ind w:left="10" w:hanging="10"/>
    </w:pPr>
    <w:rPr>
      <w:rFonts w:ascii="Calibri" w:eastAsia="Calibri" w:hAnsi="Calibri" w:cs="Calibri"/>
      <w:color w:val="000000"/>
      <w:kern w:val="2"/>
      <w:lang w:val="en-GB" w:eastAsia="en-IE"/>
      <w14:ligatures w14:val="standardContextual"/>
    </w:rPr>
  </w:style>
  <w:style w:type="paragraph" w:styleId="Heading1">
    <w:name w:val="heading 1"/>
    <w:basedOn w:val="Normal"/>
    <w:next w:val="Normal"/>
    <w:link w:val="Heading1Char"/>
    <w:autoRedefine/>
    <w:uiPriority w:val="9"/>
    <w:qFormat/>
    <w:rsid w:val="00CF4D69"/>
    <w:pPr>
      <w:keepNext/>
      <w:keepLines/>
      <w:pBdr>
        <w:top w:val="single" w:sz="4" w:space="1" w:color="44546A" w:themeColor="text2"/>
        <w:bottom w:val="single" w:sz="4" w:space="1" w:color="44546A" w:themeColor="text2"/>
      </w:pBdr>
      <w:spacing w:before="360" w:after="80" w:line="259" w:lineRule="auto"/>
      <w:ind w:left="0" w:firstLine="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69"/>
    <w:rPr>
      <w:rFonts w:asciiTheme="majorHAnsi" w:eastAsiaTheme="majorEastAsia" w:hAnsiTheme="majorHAnsi" w:cstheme="majorBidi"/>
      <w:color w:val="2F5496" w:themeColor="accent1" w:themeShade="BF"/>
      <w:kern w:val="2"/>
      <w:sz w:val="32"/>
      <w:szCs w:val="32"/>
      <w:lang w:val="en-GB" w:eastAsia="en-IE"/>
      <w14:ligatures w14:val="standardContextual"/>
    </w:rPr>
  </w:style>
  <w:style w:type="paragraph" w:styleId="ListParagraph">
    <w:name w:val="List Paragraph"/>
    <w:basedOn w:val="Normal"/>
    <w:uiPriority w:val="34"/>
    <w:qFormat/>
    <w:rsid w:val="00CF4D69"/>
    <w:pPr>
      <w:ind w:left="720"/>
      <w:contextualSpacing/>
    </w:pPr>
  </w:style>
  <w:style w:type="table" w:customStyle="1" w:styleId="TableGrid1">
    <w:name w:val="Table Grid1"/>
    <w:rsid w:val="00CF4D69"/>
    <w:pPr>
      <w:spacing w:after="0" w:line="240" w:lineRule="auto"/>
    </w:pPr>
    <w:rPr>
      <w:rFonts w:eastAsiaTheme="minorEastAsia"/>
      <w:kern w:val="2"/>
      <w:lang w:eastAsia="en-IE"/>
      <w14:ligatures w14:val="standardContextual"/>
    </w:rPr>
    <w:tblPr>
      <w:tblCellMar>
        <w:top w:w="0" w:type="dxa"/>
        <w:left w:w="0" w:type="dxa"/>
        <w:bottom w:w="0" w:type="dxa"/>
        <w:right w:w="0" w:type="dxa"/>
      </w:tblCellMar>
    </w:tblPr>
  </w:style>
  <w:style w:type="table" w:styleId="TableGrid">
    <w:name w:val="Table Grid"/>
    <w:basedOn w:val="TableNormal"/>
    <w:uiPriority w:val="39"/>
    <w:rsid w:val="00CF4D69"/>
    <w:pPr>
      <w:spacing w:after="0" w:line="240" w:lineRule="auto"/>
    </w:pPr>
    <w:rPr>
      <w:rFonts w:eastAsia="Yu Mincho"/>
      <w:kern w:val="2"/>
      <w:lang w:eastAsia="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D69"/>
    <w:rPr>
      <w:color w:val="0563C1" w:themeColor="hyperlink"/>
      <w:u w:val="single"/>
    </w:rPr>
  </w:style>
  <w:style w:type="paragraph" w:styleId="FootnoteText">
    <w:name w:val="footnote text"/>
    <w:basedOn w:val="Normal"/>
    <w:link w:val="FootnoteTextChar"/>
    <w:uiPriority w:val="99"/>
    <w:semiHidden/>
    <w:unhideWhenUsed/>
    <w:rsid w:val="00CF4D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D69"/>
    <w:rPr>
      <w:rFonts w:ascii="Calibri" w:eastAsia="Calibri" w:hAnsi="Calibri" w:cs="Calibri"/>
      <w:color w:val="000000"/>
      <w:kern w:val="2"/>
      <w:sz w:val="20"/>
      <w:szCs w:val="20"/>
      <w:lang w:val="en-GB" w:eastAsia="en-IE"/>
      <w14:ligatures w14:val="standardContextual"/>
    </w:rPr>
  </w:style>
  <w:style w:type="character" w:styleId="FootnoteReference">
    <w:name w:val="footnote reference"/>
    <w:basedOn w:val="DefaultParagraphFont"/>
    <w:uiPriority w:val="99"/>
    <w:semiHidden/>
    <w:unhideWhenUsed/>
    <w:rsid w:val="00CF4D69"/>
    <w:rPr>
      <w:vertAlign w:val="superscript"/>
    </w:rPr>
  </w:style>
  <w:style w:type="paragraph" w:styleId="NoSpacing">
    <w:name w:val="No Spacing"/>
    <w:uiPriority w:val="1"/>
    <w:qFormat/>
    <w:rsid w:val="00CF4D69"/>
    <w:pPr>
      <w:spacing w:after="0" w:line="240" w:lineRule="auto"/>
      <w:ind w:left="10" w:hanging="10"/>
    </w:pPr>
    <w:rPr>
      <w:rFonts w:ascii="Calibri" w:eastAsia="Calibri" w:hAnsi="Calibri" w:cs="Calibri"/>
      <w:color w:val="000000"/>
      <w:kern w:val="2"/>
      <w:lang w:val="en-GB" w:eastAsia="en-IE"/>
      <w14:ligatures w14:val="standardContextual"/>
    </w:rPr>
  </w:style>
  <w:style w:type="paragraph" w:styleId="Header">
    <w:name w:val="header"/>
    <w:basedOn w:val="Normal"/>
    <w:link w:val="HeaderChar"/>
    <w:uiPriority w:val="99"/>
    <w:unhideWhenUsed/>
    <w:rsid w:val="00CF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69"/>
    <w:rPr>
      <w:rFonts w:ascii="Calibri" w:eastAsia="Calibri" w:hAnsi="Calibri" w:cs="Calibri"/>
      <w:color w:val="000000"/>
      <w:kern w:val="2"/>
      <w:lang w:val="en-GB" w:eastAsia="en-IE"/>
      <w14:ligatures w14:val="standardContextual"/>
    </w:rPr>
  </w:style>
  <w:style w:type="paragraph" w:styleId="Footer">
    <w:name w:val="footer"/>
    <w:basedOn w:val="Normal"/>
    <w:link w:val="FooterChar"/>
    <w:uiPriority w:val="99"/>
    <w:unhideWhenUsed/>
    <w:rsid w:val="00CF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69"/>
    <w:rPr>
      <w:rFonts w:ascii="Calibri" w:eastAsia="Calibri" w:hAnsi="Calibri" w:cs="Calibri"/>
      <w:color w:val="000000"/>
      <w:kern w:val="2"/>
      <w:lang w:val="en-GB" w:eastAsia="en-IE"/>
      <w14:ligatures w14:val="standardContextual"/>
    </w:rPr>
  </w:style>
  <w:style w:type="character" w:styleId="CommentReference">
    <w:name w:val="annotation reference"/>
    <w:basedOn w:val="DefaultParagraphFont"/>
    <w:uiPriority w:val="99"/>
    <w:semiHidden/>
    <w:unhideWhenUsed/>
    <w:rsid w:val="00182CA2"/>
    <w:rPr>
      <w:sz w:val="16"/>
      <w:szCs w:val="16"/>
    </w:rPr>
  </w:style>
  <w:style w:type="paragraph" w:styleId="CommentText">
    <w:name w:val="annotation text"/>
    <w:basedOn w:val="Normal"/>
    <w:link w:val="CommentTextChar"/>
    <w:uiPriority w:val="99"/>
    <w:semiHidden/>
    <w:unhideWhenUsed/>
    <w:rsid w:val="00182CA2"/>
    <w:pPr>
      <w:spacing w:line="240" w:lineRule="auto"/>
    </w:pPr>
    <w:rPr>
      <w:sz w:val="20"/>
      <w:szCs w:val="20"/>
    </w:rPr>
  </w:style>
  <w:style w:type="character" w:customStyle="1" w:styleId="CommentTextChar">
    <w:name w:val="Comment Text Char"/>
    <w:basedOn w:val="DefaultParagraphFont"/>
    <w:link w:val="CommentText"/>
    <w:uiPriority w:val="99"/>
    <w:semiHidden/>
    <w:rsid w:val="00182CA2"/>
    <w:rPr>
      <w:rFonts w:ascii="Calibri" w:eastAsia="Calibri" w:hAnsi="Calibri" w:cs="Calibri"/>
      <w:color w:val="000000"/>
      <w:kern w:val="2"/>
      <w:sz w:val="20"/>
      <w:szCs w:val="20"/>
      <w:lang w:val="en-GB" w:eastAsia="en-IE"/>
      <w14:ligatures w14:val="standardContextual"/>
    </w:rPr>
  </w:style>
  <w:style w:type="paragraph" w:styleId="CommentSubject">
    <w:name w:val="annotation subject"/>
    <w:basedOn w:val="CommentText"/>
    <w:next w:val="CommentText"/>
    <w:link w:val="CommentSubjectChar"/>
    <w:uiPriority w:val="99"/>
    <w:semiHidden/>
    <w:unhideWhenUsed/>
    <w:rsid w:val="00182CA2"/>
    <w:rPr>
      <w:b/>
      <w:bCs/>
    </w:rPr>
  </w:style>
  <w:style w:type="character" w:customStyle="1" w:styleId="CommentSubjectChar">
    <w:name w:val="Comment Subject Char"/>
    <w:basedOn w:val="CommentTextChar"/>
    <w:link w:val="CommentSubject"/>
    <w:uiPriority w:val="99"/>
    <w:semiHidden/>
    <w:rsid w:val="00182CA2"/>
    <w:rPr>
      <w:rFonts w:ascii="Calibri" w:eastAsia="Calibri" w:hAnsi="Calibri" w:cs="Calibri"/>
      <w:b/>
      <w:bCs/>
      <w:color w:val="000000"/>
      <w:kern w:val="2"/>
      <w:sz w:val="20"/>
      <w:szCs w:val="20"/>
      <w:lang w:val="en-GB" w:eastAsia="en-IE"/>
      <w14:ligatures w14:val="standardContextual"/>
    </w:rPr>
  </w:style>
  <w:style w:type="paragraph" w:styleId="BalloonText">
    <w:name w:val="Balloon Text"/>
    <w:basedOn w:val="Normal"/>
    <w:link w:val="BalloonTextChar"/>
    <w:uiPriority w:val="99"/>
    <w:semiHidden/>
    <w:unhideWhenUsed/>
    <w:rsid w:val="00182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A2"/>
    <w:rPr>
      <w:rFonts w:ascii="Segoe UI" w:eastAsia="Calibri" w:hAnsi="Segoe UI" w:cs="Segoe UI"/>
      <w:color w:val="000000"/>
      <w:kern w:val="2"/>
      <w:sz w:val="18"/>
      <w:szCs w:val="18"/>
      <w:lang w:val="en-GB" w:eastAsia="en-IE"/>
      <w14:ligatures w14:val="standardContextual"/>
    </w:rPr>
  </w:style>
  <w:style w:type="character" w:styleId="FollowedHyperlink">
    <w:name w:val="FollowedHyperlink"/>
    <w:basedOn w:val="DefaultParagraphFont"/>
    <w:uiPriority w:val="99"/>
    <w:semiHidden/>
    <w:unhideWhenUsed/>
    <w:rsid w:val="00B725E0"/>
    <w:rPr>
      <w:color w:val="954F72" w:themeColor="followedHyperlink"/>
      <w:u w:val="single"/>
    </w:rPr>
  </w:style>
  <w:style w:type="paragraph" w:styleId="Revision">
    <w:name w:val="Revision"/>
    <w:hidden/>
    <w:uiPriority w:val="99"/>
    <w:semiHidden/>
    <w:rsid w:val="000379FD"/>
    <w:pPr>
      <w:spacing w:after="0" w:line="240" w:lineRule="auto"/>
    </w:pPr>
    <w:rPr>
      <w:rFonts w:ascii="Calibri" w:eastAsia="Calibri" w:hAnsi="Calibri" w:cs="Calibri"/>
      <w:color w:val="000000"/>
      <w:kern w:val="2"/>
      <w:lang w:val="en-GB"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etbi.ie/referencin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library.etbi.ie/ld.php?content_id=344231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8A11346B-2FD8-4DD3-B6F6-4C57BD1402A0}"/>
</file>

<file path=customXml/itemProps2.xml><?xml version="1.0" encoding="utf-8"?>
<ds:datastoreItem xmlns:ds="http://schemas.openxmlformats.org/officeDocument/2006/customXml" ds:itemID="{41E170B3-D86A-4ED4-A740-2B91AA69336B}"/>
</file>

<file path=customXml/itemProps3.xml><?xml version="1.0" encoding="utf-8"?>
<ds:datastoreItem xmlns:ds="http://schemas.openxmlformats.org/officeDocument/2006/customXml" ds:itemID="{BD97649A-BA9D-45DA-9EE7-7B273CBCA980}"/>
</file>

<file path=docProps/app.xml><?xml version="1.0" encoding="utf-8"?>
<Properties xmlns="http://schemas.openxmlformats.org/officeDocument/2006/extended-properties" xmlns:vt="http://schemas.openxmlformats.org/officeDocument/2006/docPropsVTypes">
  <Template>Normal</Template>
  <TotalTime>7</TotalTime>
  <Pages>5</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ETB</dc:creator>
  <cp:keywords/>
  <dc:description/>
  <cp:lastModifiedBy>Aoife Clifford</cp:lastModifiedBy>
  <cp:revision>2</cp:revision>
  <dcterms:created xsi:type="dcterms:W3CDTF">2025-04-16T10:45:00Z</dcterms:created>
  <dcterms:modified xsi:type="dcterms:W3CDTF">2025-04-16T10:45:00Z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